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chart3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920" w:rsidRDefault="00BA2920" w:rsidP="00BA2920">
      <w:pPr>
        <w:spacing w:before="120"/>
        <w:jc w:val="both"/>
        <w:rPr>
          <w:rFonts w:ascii="Bookman Old Style" w:hAnsi="Bookman Old Style" w:cs="Gotham Book"/>
          <w:b/>
          <w:color w:val="000000"/>
          <w:sz w:val="22"/>
          <w:szCs w:val="22"/>
        </w:rPr>
      </w:pPr>
    </w:p>
    <w:p w:rsidR="00172D52" w:rsidRDefault="00172D52">
      <w:pPr>
        <w:spacing w:after="160" w:line="259" w:lineRule="auto"/>
        <w:rPr>
          <w:rFonts w:ascii="Bookman Old Style" w:hAnsi="Bookman Old Style" w:cs="Gotham Book"/>
          <w:b/>
          <w:color w:val="000000"/>
          <w:sz w:val="22"/>
          <w:szCs w:val="22"/>
        </w:rPr>
      </w:pPr>
      <w:r>
        <w:rPr>
          <w:rFonts w:ascii="Bookman Old Style" w:hAnsi="Bookman Old Style" w:cs="Gotham Book"/>
          <w:b/>
          <w:noProof/>
          <w:color w:val="000000"/>
          <w:sz w:val="22"/>
          <w:szCs w:val="22"/>
        </w:rPr>
        <w:drawing>
          <wp:inline distT="0" distB="0" distL="0" distR="0">
            <wp:extent cx="2028148" cy="9554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scudomurcia_55_original-450x212.jpg"/>
                    <pic:cNvPicPr/>
                  </pic:nvPicPr>
                  <pic:blipFill>
                    <a:blip r:embed="rId8">
                      <a:extLst>
                        <a:ext uri="{28A0092B-C50C-407E-A947-70E740481C1C}">
                          <a14:useLocalDpi xmlns:a14="http://schemas.microsoft.com/office/drawing/2010/main" val="0"/>
                        </a:ext>
                      </a:extLst>
                    </a:blip>
                    <a:stretch>
                      <a:fillRect/>
                    </a:stretch>
                  </pic:blipFill>
                  <pic:spPr>
                    <a:xfrm>
                      <a:off x="0" y="0"/>
                      <a:ext cx="2107009" cy="992554"/>
                    </a:xfrm>
                    <a:prstGeom prst="rect">
                      <a:avLst/>
                    </a:prstGeom>
                  </pic:spPr>
                </pic:pic>
              </a:graphicData>
            </a:graphic>
          </wp:inline>
        </w:drawing>
      </w:r>
    </w:p>
    <w:p w:rsidR="00172D52" w:rsidRDefault="00172D52">
      <w:pPr>
        <w:spacing w:after="160" w:line="259" w:lineRule="auto"/>
        <w:rPr>
          <w:rFonts w:ascii="Bookman Old Style" w:hAnsi="Bookman Old Style" w:cs="Gotham Book"/>
          <w:b/>
          <w:color w:val="000000"/>
          <w:sz w:val="22"/>
          <w:szCs w:val="22"/>
        </w:rPr>
      </w:pPr>
    </w:p>
    <w:p w:rsidR="00172D52" w:rsidRDefault="00172D52">
      <w:pPr>
        <w:spacing w:after="160" w:line="259" w:lineRule="auto"/>
        <w:rPr>
          <w:rFonts w:ascii="Bookman Old Style" w:hAnsi="Bookman Old Style" w:cs="Gotham Book"/>
          <w:b/>
          <w:color w:val="000000"/>
          <w:sz w:val="22"/>
          <w:szCs w:val="22"/>
        </w:rPr>
      </w:pPr>
    </w:p>
    <w:p w:rsidR="00172D52" w:rsidRDefault="00172D52">
      <w:pPr>
        <w:spacing w:after="160" w:line="259" w:lineRule="auto"/>
        <w:rPr>
          <w:rFonts w:ascii="Bookman Old Style" w:hAnsi="Bookman Old Style" w:cs="Gotham Book"/>
          <w:b/>
          <w:color w:val="000000"/>
          <w:sz w:val="22"/>
          <w:szCs w:val="22"/>
        </w:rPr>
      </w:pPr>
    </w:p>
    <w:p w:rsidR="00172D52" w:rsidRDefault="00172D52">
      <w:pPr>
        <w:spacing w:after="160" w:line="259" w:lineRule="auto"/>
        <w:rPr>
          <w:rFonts w:ascii="Bookman Old Style" w:hAnsi="Bookman Old Style" w:cs="Gotham Book"/>
          <w:b/>
          <w:color w:val="000000"/>
          <w:sz w:val="22"/>
          <w:szCs w:val="22"/>
        </w:rPr>
      </w:pPr>
    </w:p>
    <w:p w:rsidR="00172D52" w:rsidRDefault="00172D52">
      <w:pPr>
        <w:spacing w:after="160" w:line="259" w:lineRule="auto"/>
        <w:rPr>
          <w:rFonts w:ascii="Bookman Old Style" w:hAnsi="Bookman Old Style" w:cs="Gotham Book"/>
          <w:b/>
          <w:color w:val="000000"/>
          <w:sz w:val="22"/>
          <w:szCs w:val="22"/>
        </w:rPr>
      </w:pPr>
    </w:p>
    <w:p w:rsidR="00172D52" w:rsidRPr="00172D52" w:rsidRDefault="00172D52">
      <w:pPr>
        <w:spacing w:after="160" w:line="259" w:lineRule="auto"/>
        <w:rPr>
          <w:rFonts w:ascii="Bookman Old Style" w:hAnsi="Bookman Old Style" w:cs="Gotham Book"/>
          <w:b/>
          <w:color w:val="000000"/>
          <w:sz w:val="56"/>
          <w:szCs w:val="56"/>
        </w:rPr>
      </w:pPr>
      <w:r w:rsidRPr="00172D52">
        <w:rPr>
          <w:rFonts w:ascii="Bookman Old Style" w:hAnsi="Bookman Old Style" w:cs="Gotham Book"/>
          <w:b/>
          <w:color w:val="000000"/>
          <w:sz w:val="56"/>
          <w:szCs w:val="56"/>
        </w:rPr>
        <w:t xml:space="preserve">AGENDA </w:t>
      </w:r>
    </w:p>
    <w:p w:rsidR="00172D52" w:rsidRPr="00172D52" w:rsidRDefault="00172D52">
      <w:pPr>
        <w:spacing w:after="160" w:line="259" w:lineRule="auto"/>
        <w:rPr>
          <w:rFonts w:ascii="Bookman Old Style" w:hAnsi="Bookman Old Style" w:cs="Gotham Book"/>
          <w:b/>
          <w:color w:val="000000"/>
          <w:sz w:val="56"/>
          <w:szCs w:val="56"/>
        </w:rPr>
      </w:pPr>
      <w:r w:rsidRPr="00172D52">
        <w:rPr>
          <w:rFonts w:ascii="Bookman Old Style" w:hAnsi="Bookman Old Style" w:cs="Gotham Book"/>
          <w:b/>
          <w:color w:val="000000"/>
          <w:sz w:val="56"/>
          <w:szCs w:val="56"/>
        </w:rPr>
        <w:t xml:space="preserve">PARA EL IMPULSO </w:t>
      </w:r>
    </w:p>
    <w:p w:rsidR="00172D52" w:rsidRPr="00172D52" w:rsidRDefault="00172D52">
      <w:pPr>
        <w:spacing w:after="160" w:line="259" w:lineRule="auto"/>
        <w:rPr>
          <w:rFonts w:ascii="Bookman Old Style" w:hAnsi="Bookman Old Style" w:cs="Gotham Book"/>
          <w:b/>
          <w:color w:val="000000"/>
          <w:sz w:val="56"/>
          <w:szCs w:val="56"/>
        </w:rPr>
      </w:pPr>
      <w:r w:rsidRPr="00172D52">
        <w:rPr>
          <w:rFonts w:ascii="Bookman Old Style" w:hAnsi="Bookman Old Style" w:cs="Gotham Book"/>
          <w:b/>
          <w:color w:val="000000"/>
          <w:sz w:val="56"/>
          <w:szCs w:val="56"/>
        </w:rPr>
        <w:t xml:space="preserve">INDUSTRIAL Y TECNOLÓGICO </w:t>
      </w:r>
    </w:p>
    <w:p w:rsidR="00172D52" w:rsidRPr="00172D52" w:rsidRDefault="00172D52">
      <w:pPr>
        <w:spacing w:after="160" w:line="259" w:lineRule="auto"/>
        <w:rPr>
          <w:rFonts w:ascii="Bookman Old Style" w:hAnsi="Bookman Old Style" w:cs="Gotham Book"/>
          <w:b/>
          <w:color w:val="000000"/>
          <w:sz w:val="56"/>
          <w:szCs w:val="56"/>
        </w:rPr>
      </w:pPr>
      <w:r w:rsidRPr="00172D52">
        <w:rPr>
          <w:rFonts w:ascii="Bookman Old Style" w:hAnsi="Bookman Old Style" w:cs="Gotham Book"/>
          <w:b/>
          <w:color w:val="000000"/>
          <w:sz w:val="56"/>
          <w:szCs w:val="56"/>
        </w:rPr>
        <w:t xml:space="preserve">DE LA REGIÓN DE MURCIA </w:t>
      </w:r>
    </w:p>
    <w:p w:rsidR="00DC39BA" w:rsidRDefault="00172D52">
      <w:pPr>
        <w:spacing w:after="160" w:line="259" w:lineRule="auto"/>
        <w:rPr>
          <w:rFonts w:ascii="Bookman Old Style" w:hAnsi="Bookman Old Style" w:cs="Gotham Book"/>
          <w:b/>
          <w:color w:val="000000"/>
          <w:sz w:val="56"/>
          <w:szCs w:val="56"/>
        </w:rPr>
      </w:pPr>
      <w:r w:rsidRPr="00172D52">
        <w:rPr>
          <w:rFonts w:ascii="Bookman Old Style" w:hAnsi="Bookman Old Style" w:cs="Gotham Book"/>
          <w:b/>
          <w:color w:val="000000"/>
          <w:sz w:val="56"/>
          <w:szCs w:val="56"/>
        </w:rPr>
        <w:t>2021</w:t>
      </w:r>
    </w:p>
    <w:p w:rsidR="00DC39BA" w:rsidRDefault="00DC39BA">
      <w:pPr>
        <w:spacing w:after="160" w:line="259" w:lineRule="auto"/>
        <w:rPr>
          <w:rFonts w:ascii="Bookman Old Style" w:hAnsi="Bookman Old Style" w:cs="Gotham Book"/>
          <w:b/>
          <w:color w:val="000000"/>
          <w:sz w:val="28"/>
          <w:szCs w:val="28"/>
        </w:rPr>
      </w:pPr>
    </w:p>
    <w:p w:rsidR="00DC39BA" w:rsidRDefault="00DC39BA">
      <w:pPr>
        <w:spacing w:after="160" w:line="259" w:lineRule="auto"/>
        <w:rPr>
          <w:rFonts w:ascii="Bookman Old Style" w:hAnsi="Bookman Old Style" w:cs="Gotham Book"/>
          <w:b/>
          <w:color w:val="000000"/>
          <w:sz w:val="28"/>
          <w:szCs w:val="28"/>
        </w:rPr>
      </w:pPr>
    </w:p>
    <w:p w:rsidR="00DC39BA" w:rsidRDefault="00DC39BA" w:rsidP="00DC39BA">
      <w:pPr>
        <w:spacing w:after="160" w:line="259" w:lineRule="auto"/>
        <w:jc w:val="right"/>
        <w:rPr>
          <w:rFonts w:ascii="Bookman Old Style" w:hAnsi="Bookman Old Style" w:cs="Gotham Book"/>
          <w:b/>
          <w:color w:val="000000"/>
          <w:sz w:val="28"/>
          <w:szCs w:val="28"/>
        </w:rPr>
      </w:pPr>
    </w:p>
    <w:p w:rsidR="00DC39BA" w:rsidRDefault="00DC39BA" w:rsidP="00DC39BA">
      <w:pPr>
        <w:spacing w:after="160" w:line="259" w:lineRule="auto"/>
        <w:jc w:val="right"/>
        <w:rPr>
          <w:rFonts w:ascii="Bookman Old Style" w:hAnsi="Bookman Old Style" w:cs="Gotham Book"/>
          <w:b/>
          <w:color w:val="000000"/>
          <w:sz w:val="28"/>
          <w:szCs w:val="28"/>
        </w:rPr>
      </w:pPr>
    </w:p>
    <w:p w:rsidR="00DC39BA" w:rsidRDefault="00DC39BA" w:rsidP="00DC39BA">
      <w:pPr>
        <w:spacing w:after="160" w:line="259" w:lineRule="auto"/>
        <w:jc w:val="right"/>
        <w:rPr>
          <w:rFonts w:ascii="Bookman Old Style" w:hAnsi="Bookman Old Style" w:cs="Gotham Book"/>
          <w:b/>
          <w:color w:val="000000"/>
          <w:sz w:val="28"/>
          <w:szCs w:val="28"/>
        </w:rPr>
      </w:pPr>
    </w:p>
    <w:p w:rsidR="00DC39BA" w:rsidRDefault="00DC39BA" w:rsidP="00DC39BA">
      <w:pPr>
        <w:spacing w:after="160" w:line="259" w:lineRule="auto"/>
        <w:jc w:val="right"/>
        <w:rPr>
          <w:rFonts w:ascii="Bookman Old Style" w:hAnsi="Bookman Old Style" w:cs="Gotham Book"/>
          <w:b/>
          <w:color w:val="000000"/>
          <w:sz w:val="28"/>
          <w:szCs w:val="28"/>
        </w:rPr>
      </w:pPr>
    </w:p>
    <w:p w:rsidR="00DC39BA" w:rsidRDefault="00DC39BA" w:rsidP="00DC39BA">
      <w:pPr>
        <w:spacing w:after="160" w:line="259" w:lineRule="auto"/>
        <w:jc w:val="right"/>
        <w:rPr>
          <w:rFonts w:ascii="Bookman Old Style" w:hAnsi="Bookman Old Style" w:cs="Gotham Book"/>
          <w:b/>
          <w:color w:val="000000"/>
          <w:sz w:val="28"/>
          <w:szCs w:val="28"/>
        </w:rPr>
      </w:pPr>
    </w:p>
    <w:p w:rsidR="00DC39BA" w:rsidRDefault="00DC39BA" w:rsidP="00DC39BA">
      <w:pPr>
        <w:spacing w:after="160" w:line="259" w:lineRule="auto"/>
        <w:jc w:val="right"/>
        <w:rPr>
          <w:rFonts w:ascii="Bookman Old Style" w:hAnsi="Bookman Old Style" w:cs="Gotham Book"/>
          <w:b/>
          <w:color w:val="000000"/>
          <w:sz w:val="28"/>
          <w:szCs w:val="28"/>
        </w:rPr>
      </w:pPr>
    </w:p>
    <w:p w:rsidR="00B0761A" w:rsidRDefault="00B0761A" w:rsidP="00DC39BA">
      <w:pPr>
        <w:spacing w:after="160" w:line="259" w:lineRule="auto"/>
        <w:jc w:val="right"/>
        <w:rPr>
          <w:rFonts w:ascii="Bookman Old Style" w:hAnsi="Bookman Old Style" w:cs="Gotham Book"/>
          <w:b/>
          <w:color w:val="000000"/>
          <w:sz w:val="28"/>
          <w:szCs w:val="28"/>
        </w:rPr>
      </w:pPr>
    </w:p>
    <w:p w:rsidR="00172D52" w:rsidRPr="00172D52" w:rsidRDefault="00195C5F" w:rsidP="00DC39BA">
      <w:pPr>
        <w:spacing w:after="160" w:line="259" w:lineRule="auto"/>
        <w:jc w:val="right"/>
        <w:rPr>
          <w:rFonts w:ascii="Bookman Old Style" w:hAnsi="Bookman Old Style" w:cs="Gotham Book"/>
          <w:b/>
          <w:color w:val="000000"/>
          <w:sz w:val="28"/>
          <w:szCs w:val="28"/>
        </w:rPr>
      </w:pPr>
      <w:r>
        <w:rPr>
          <w:rFonts w:ascii="Bookman Old Style" w:hAnsi="Bookman Old Style" w:cs="Gotham Book"/>
          <w:b/>
          <w:color w:val="000000"/>
          <w:sz w:val="28"/>
          <w:szCs w:val="28"/>
        </w:rPr>
        <w:t>24</w:t>
      </w:r>
      <w:r w:rsidR="00381950">
        <w:rPr>
          <w:rFonts w:ascii="Bookman Old Style" w:hAnsi="Bookman Old Style" w:cs="Gotham Book"/>
          <w:b/>
          <w:color w:val="000000"/>
          <w:sz w:val="28"/>
          <w:szCs w:val="28"/>
        </w:rPr>
        <w:t xml:space="preserve"> MAYO</w:t>
      </w:r>
      <w:r w:rsidR="00172D52">
        <w:rPr>
          <w:rFonts w:ascii="Bookman Old Style" w:hAnsi="Bookman Old Style" w:cs="Gotham Book"/>
          <w:b/>
          <w:color w:val="000000"/>
          <w:sz w:val="28"/>
          <w:szCs w:val="28"/>
        </w:rPr>
        <w:t xml:space="preserve"> 2018 (V.</w:t>
      </w:r>
      <w:r w:rsidR="00381950">
        <w:rPr>
          <w:rFonts w:ascii="Bookman Old Style" w:hAnsi="Bookman Old Style" w:cs="Gotham Book"/>
          <w:b/>
          <w:color w:val="000000"/>
          <w:sz w:val="28"/>
          <w:szCs w:val="28"/>
        </w:rPr>
        <w:t>10</w:t>
      </w:r>
      <w:r w:rsidR="00DC39BA">
        <w:rPr>
          <w:rFonts w:ascii="Bookman Old Style" w:hAnsi="Bookman Old Style" w:cs="Gotham Book"/>
          <w:b/>
          <w:color w:val="000000"/>
          <w:sz w:val="28"/>
          <w:szCs w:val="28"/>
        </w:rPr>
        <w:t>)</w:t>
      </w:r>
    </w:p>
    <w:p w:rsidR="00172D52" w:rsidRDefault="00172D52">
      <w:pPr>
        <w:spacing w:after="160" w:line="259" w:lineRule="auto"/>
        <w:rPr>
          <w:rFonts w:ascii="Bookman Old Style" w:hAnsi="Bookman Old Style" w:cs="Gotham Book"/>
          <w:b/>
          <w:color w:val="000000"/>
          <w:sz w:val="22"/>
          <w:szCs w:val="22"/>
        </w:rPr>
      </w:pPr>
    </w:p>
    <w:p w:rsidR="00172D52" w:rsidRPr="00A23411" w:rsidRDefault="00172D52" w:rsidP="00172D52">
      <w:pPr>
        <w:shd w:val="clear" w:color="auto" w:fill="F4B083"/>
        <w:spacing w:before="120"/>
        <w:jc w:val="both"/>
        <w:rPr>
          <w:rFonts w:ascii="Bookman Old Style" w:hAnsi="Bookman Old Style" w:cs="Gotham Book"/>
          <w:b/>
          <w:color w:val="000000"/>
          <w:sz w:val="22"/>
          <w:szCs w:val="22"/>
        </w:rPr>
      </w:pPr>
      <w:r>
        <w:rPr>
          <w:rFonts w:ascii="Bookman Old Style" w:hAnsi="Bookman Old Style" w:cs="Gotham Book"/>
          <w:b/>
          <w:color w:val="000000"/>
          <w:sz w:val="22"/>
          <w:szCs w:val="22"/>
        </w:rPr>
        <w:t>RESUMEN EJECUTIVO.</w:t>
      </w:r>
    </w:p>
    <w:p w:rsidR="00172D52" w:rsidRDefault="00172D52" w:rsidP="00BA2920">
      <w:pPr>
        <w:spacing w:before="120"/>
        <w:jc w:val="both"/>
        <w:rPr>
          <w:rFonts w:ascii="Bookman Old Style" w:hAnsi="Bookman Old Style" w:cs="Gotham Book"/>
          <w:b/>
          <w:color w:val="000000"/>
          <w:sz w:val="22"/>
          <w:szCs w:val="22"/>
        </w:rPr>
      </w:pPr>
    </w:p>
    <w:p w:rsidR="00BA2920" w:rsidRDefault="00BA2920" w:rsidP="00BA2920">
      <w:pPr>
        <w:spacing w:before="120"/>
        <w:jc w:val="both"/>
        <w:rPr>
          <w:rFonts w:ascii="Bookman Old Style" w:hAnsi="Bookman Old Style" w:cs="Gotham Book"/>
          <w:color w:val="000000"/>
          <w:sz w:val="22"/>
          <w:szCs w:val="22"/>
        </w:rPr>
      </w:pPr>
      <w:r w:rsidRPr="002A378C">
        <w:rPr>
          <w:rFonts w:ascii="Bookman Old Style" w:hAnsi="Bookman Old Style" w:cs="Gotham Book"/>
          <w:color w:val="000000"/>
          <w:sz w:val="22"/>
          <w:szCs w:val="22"/>
        </w:rPr>
        <w:t xml:space="preserve">La </w:t>
      </w:r>
      <w:r>
        <w:rPr>
          <w:rFonts w:ascii="Bookman Old Style" w:hAnsi="Bookman Old Style" w:cs="Gotham Book"/>
          <w:color w:val="000000"/>
          <w:sz w:val="22"/>
          <w:szCs w:val="22"/>
        </w:rPr>
        <w:t>U</w:t>
      </w:r>
      <w:r w:rsidRPr="002A378C">
        <w:rPr>
          <w:rFonts w:ascii="Bookman Old Style" w:hAnsi="Bookman Old Style" w:cs="Gotham Book"/>
          <w:color w:val="000000"/>
          <w:sz w:val="22"/>
          <w:szCs w:val="22"/>
        </w:rPr>
        <w:t xml:space="preserve">nión Europea y </w:t>
      </w:r>
      <w:r>
        <w:rPr>
          <w:rFonts w:ascii="Bookman Old Style" w:hAnsi="Bookman Old Style" w:cs="Gotham Book"/>
          <w:color w:val="000000"/>
          <w:sz w:val="22"/>
          <w:szCs w:val="22"/>
        </w:rPr>
        <w:t xml:space="preserve">el </w:t>
      </w:r>
      <w:r w:rsidR="00FF6138">
        <w:rPr>
          <w:rFonts w:ascii="Bookman Old Style" w:hAnsi="Bookman Old Style" w:cs="Gotham Book"/>
          <w:color w:val="000000"/>
          <w:sz w:val="22"/>
          <w:szCs w:val="22"/>
        </w:rPr>
        <w:t>Estado E</w:t>
      </w:r>
      <w:r>
        <w:rPr>
          <w:rFonts w:ascii="Bookman Old Style" w:hAnsi="Bookman Old Style" w:cs="Gotham Book"/>
          <w:color w:val="000000"/>
          <w:sz w:val="22"/>
          <w:szCs w:val="22"/>
        </w:rPr>
        <w:t xml:space="preserve">spañol han marcado como prioridad a corto y medio plazo un renacimiento de la industria y han establecido estrategias para incrementar el peso del sector industrial en la economía. En este contexto, </w:t>
      </w:r>
      <w:r w:rsidRPr="00A23411">
        <w:rPr>
          <w:rFonts w:ascii="Bookman Old Style" w:hAnsi="Bookman Old Style" w:cs="Gotham Book"/>
          <w:color w:val="000000"/>
          <w:sz w:val="22"/>
          <w:szCs w:val="22"/>
        </w:rPr>
        <w:t>países y regiones de la UE están diseñando e implementando diferentes estrategias</w:t>
      </w:r>
      <w:r>
        <w:rPr>
          <w:rFonts w:ascii="Bookman Old Style" w:hAnsi="Bookman Old Style" w:cs="Gotham Book"/>
          <w:color w:val="000000"/>
          <w:sz w:val="22"/>
          <w:szCs w:val="22"/>
        </w:rPr>
        <w:t xml:space="preserve"> de política industrial</w:t>
      </w:r>
      <w:r w:rsidRPr="00A23411">
        <w:rPr>
          <w:rFonts w:ascii="Bookman Old Style" w:hAnsi="Bookman Old Style" w:cs="Gotham Book"/>
          <w:color w:val="000000"/>
          <w:sz w:val="22"/>
          <w:szCs w:val="22"/>
        </w:rPr>
        <w:t>, adaptadas a las características de</w:t>
      </w:r>
      <w:r>
        <w:rPr>
          <w:rFonts w:ascii="Bookman Old Style" w:hAnsi="Bookman Old Style" w:cs="Gotham Book"/>
          <w:color w:val="000000"/>
          <w:sz w:val="22"/>
          <w:szCs w:val="22"/>
        </w:rPr>
        <w:t xml:space="preserve"> sus entornos socio</w:t>
      </w:r>
      <w:r w:rsidR="00380D7E">
        <w:rPr>
          <w:rFonts w:ascii="Bookman Old Style" w:hAnsi="Bookman Old Style" w:cs="Gotham Book"/>
          <w:color w:val="000000"/>
          <w:sz w:val="22"/>
          <w:szCs w:val="22"/>
        </w:rPr>
        <w:t xml:space="preserve"> </w:t>
      </w:r>
      <w:r>
        <w:rPr>
          <w:rFonts w:ascii="Bookman Old Style" w:hAnsi="Bookman Old Style" w:cs="Gotham Book"/>
          <w:color w:val="000000"/>
          <w:sz w:val="22"/>
          <w:szCs w:val="22"/>
        </w:rPr>
        <w:t xml:space="preserve">económicos y de </w:t>
      </w:r>
      <w:r w:rsidRPr="00A23411">
        <w:rPr>
          <w:rFonts w:ascii="Bookman Old Style" w:hAnsi="Bookman Old Style" w:cs="Gotham Book"/>
          <w:color w:val="000000"/>
          <w:sz w:val="22"/>
          <w:szCs w:val="22"/>
        </w:rPr>
        <w:t xml:space="preserve">sus tejidos </w:t>
      </w:r>
      <w:r>
        <w:rPr>
          <w:rFonts w:ascii="Bookman Old Style" w:hAnsi="Bookman Old Style" w:cs="Gotham Book"/>
          <w:color w:val="000000"/>
          <w:sz w:val="22"/>
          <w:szCs w:val="22"/>
        </w:rPr>
        <w:t xml:space="preserve">empresariales e </w:t>
      </w:r>
      <w:r w:rsidRPr="00A23411">
        <w:rPr>
          <w:rFonts w:ascii="Bookman Old Style" w:hAnsi="Bookman Old Style" w:cs="Gotham Book"/>
          <w:color w:val="000000"/>
          <w:sz w:val="22"/>
          <w:szCs w:val="22"/>
        </w:rPr>
        <w:t>industriales</w:t>
      </w:r>
      <w:r>
        <w:rPr>
          <w:rFonts w:ascii="Bookman Old Style" w:hAnsi="Bookman Old Style" w:cs="Gotham Book"/>
          <w:color w:val="000000"/>
          <w:sz w:val="22"/>
          <w:szCs w:val="22"/>
        </w:rPr>
        <w:t>.</w:t>
      </w:r>
    </w:p>
    <w:p w:rsidR="00BA2920" w:rsidRDefault="00BA2920" w:rsidP="00BA2920">
      <w:pPr>
        <w:spacing w:before="120"/>
        <w:jc w:val="both"/>
        <w:rPr>
          <w:rFonts w:ascii="Bookman Old Style" w:hAnsi="Bookman Old Style"/>
          <w:sz w:val="22"/>
          <w:szCs w:val="22"/>
        </w:rPr>
      </w:pPr>
      <w:r>
        <w:rPr>
          <w:rFonts w:ascii="Bookman Old Style" w:hAnsi="Bookman Old Style"/>
          <w:sz w:val="22"/>
          <w:szCs w:val="22"/>
        </w:rPr>
        <w:t xml:space="preserve">La Región de Murcia, al igual que España, se encuentra desde 2014-15 en un periodo de inicio de recuperación económica, tras la profunda crisis sufrida desde 2007-08. El PIB regional ha igualado </w:t>
      </w:r>
      <w:r w:rsidRPr="00381950">
        <w:rPr>
          <w:rFonts w:ascii="Bookman Old Style" w:hAnsi="Bookman Old Style"/>
          <w:sz w:val="22"/>
          <w:szCs w:val="22"/>
        </w:rPr>
        <w:t>en 201</w:t>
      </w:r>
      <w:r w:rsidR="00381950" w:rsidRPr="00381950">
        <w:rPr>
          <w:rFonts w:ascii="Bookman Old Style" w:hAnsi="Bookman Old Style"/>
          <w:sz w:val="22"/>
          <w:szCs w:val="22"/>
        </w:rPr>
        <w:t>7</w:t>
      </w:r>
      <w:r w:rsidRPr="00381950">
        <w:rPr>
          <w:rFonts w:ascii="Bookman Old Style" w:hAnsi="Bookman Old Style"/>
          <w:sz w:val="22"/>
          <w:szCs w:val="22"/>
        </w:rPr>
        <w:t xml:space="preserve"> el máximo histórico alcanzado en 2008, aunque con menos empleo y con la tasa de desempleo regional en niveles de la media nacional.</w:t>
      </w:r>
    </w:p>
    <w:p w:rsidR="00BA2920" w:rsidRDefault="00BA2920" w:rsidP="00BA2920">
      <w:pPr>
        <w:spacing w:before="120"/>
        <w:jc w:val="both"/>
        <w:rPr>
          <w:rFonts w:ascii="Bookman Old Style" w:hAnsi="Bookman Old Style"/>
          <w:sz w:val="22"/>
          <w:szCs w:val="22"/>
        </w:rPr>
      </w:pPr>
      <w:r w:rsidRPr="00381950">
        <w:rPr>
          <w:rFonts w:ascii="Bookman Old Style" w:hAnsi="Bookman Old Style"/>
          <w:sz w:val="22"/>
          <w:szCs w:val="22"/>
        </w:rPr>
        <w:t xml:space="preserve">El peso del sector industrial murciano ha crecido sensiblemente </w:t>
      </w:r>
      <w:r w:rsidR="00381950" w:rsidRPr="00381950">
        <w:rPr>
          <w:rFonts w:ascii="Bookman Old Style" w:hAnsi="Bookman Old Style"/>
          <w:sz w:val="22"/>
          <w:szCs w:val="22"/>
        </w:rPr>
        <w:t>2017</w:t>
      </w:r>
      <w:r w:rsidRPr="00381950">
        <w:rPr>
          <w:rFonts w:ascii="Bookman Old Style" w:hAnsi="Bookman Old Style"/>
          <w:sz w:val="22"/>
          <w:szCs w:val="22"/>
        </w:rPr>
        <w:t>, situándose cerca del 20% en términos de VAB industrial respecto al VAB total, superando ampliamente la media española. El paro en la industria regional se ha situado en 201</w:t>
      </w:r>
      <w:r w:rsidR="00381950" w:rsidRPr="00381950">
        <w:rPr>
          <w:rFonts w:ascii="Bookman Old Style" w:hAnsi="Bookman Old Style"/>
          <w:sz w:val="22"/>
          <w:szCs w:val="22"/>
        </w:rPr>
        <w:t>7</w:t>
      </w:r>
      <w:r w:rsidRPr="00381950">
        <w:rPr>
          <w:rFonts w:ascii="Bookman Old Style" w:hAnsi="Bookman Old Style"/>
          <w:sz w:val="22"/>
          <w:szCs w:val="22"/>
        </w:rPr>
        <w:t xml:space="preserve"> a niveles estructurales, en tasas por debajo del 8%, aunque con un número menor de empleados que en el periodo 2006-08, y se mantiene una productividad en la región con tendencia creciente, pero inferior a la media</w:t>
      </w:r>
      <w:r>
        <w:rPr>
          <w:rFonts w:ascii="Bookman Old Style" w:hAnsi="Bookman Old Style"/>
          <w:sz w:val="22"/>
          <w:szCs w:val="22"/>
        </w:rPr>
        <w:t xml:space="preserve"> nacional.</w:t>
      </w:r>
    </w:p>
    <w:p w:rsidR="00BA2920" w:rsidRDefault="00BA2920" w:rsidP="00BA2920">
      <w:pPr>
        <w:spacing w:before="120"/>
        <w:jc w:val="both"/>
        <w:rPr>
          <w:rFonts w:ascii="Bookman Old Style" w:hAnsi="Bookman Old Style"/>
          <w:sz w:val="22"/>
          <w:szCs w:val="22"/>
        </w:rPr>
      </w:pPr>
      <w:r>
        <w:rPr>
          <w:rFonts w:ascii="Bookman Old Style" w:hAnsi="Bookman Old Style"/>
          <w:sz w:val="22"/>
          <w:szCs w:val="22"/>
        </w:rPr>
        <w:t>El tejido industrial regional está muy fragmentado y presenta una estructura sectorial relativamente concentrada, destacando por su volumen los sectores de refino y química y agroalimentario. Los costes laborales se mantienen muy estables en la Región de Murcia, por debajo de los valores medios en España. La región dispone de buenas infraestructuras de generación y distribución energética y de</w:t>
      </w:r>
      <w:r w:rsidRPr="0073168C">
        <w:rPr>
          <w:rFonts w:ascii="Bookman Old Style" w:hAnsi="Bookman Old Style"/>
          <w:sz w:val="22"/>
          <w:szCs w:val="22"/>
        </w:rPr>
        <w:t xml:space="preserve"> condiciones climáticas y meteorológicas idóneas para</w:t>
      </w:r>
      <w:r>
        <w:rPr>
          <w:rFonts w:ascii="Bookman Old Style" w:hAnsi="Bookman Old Style"/>
          <w:sz w:val="22"/>
          <w:szCs w:val="22"/>
        </w:rPr>
        <w:t xml:space="preserve"> la energía fotovoltaica y otras energías renovables.</w:t>
      </w:r>
    </w:p>
    <w:p w:rsidR="00BA2920" w:rsidRPr="001078BD" w:rsidRDefault="00BA2920" w:rsidP="00BA2920">
      <w:pPr>
        <w:spacing w:before="120"/>
        <w:jc w:val="both"/>
        <w:rPr>
          <w:rFonts w:ascii="Bookman Old Style" w:hAnsi="Bookman Old Style"/>
          <w:sz w:val="22"/>
          <w:szCs w:val="22"/>
        </w:rPr>
      </w:pPr>
      <w:r>
        <w:rPr>
          <w:rFonts w:ascii="Bookman Old Style" w:hAnsi="Bookman Old Style"/>
          <w:sz w:val="22"/>
          <w:szCs w:val="22"/>
        </w:rPr>
        <w:t>Las exportaciones de la Región de Murcia, centradas fundamentalmente en los países de la Unión Europea y con gran peso relativo del sector industrial, han crecido con tasas muy elevadas en el periodo 2011-1</w:t>
      </w:r>
      <w:r w:rsidR="00381950">
        <w:rPr>
          <w:rFonts w:ascii="Bookman Old Style" w:hAnsi="Bookman Old Style"/>
          <w:sz w:val="22"/>
          <w:szCs w:val="22"/>
        </w:rPr>
        <w:t>7</w:t>
      </w:r>
      <w:r>
        <w:rPr>
          <w:rFonts w:ascii="Bookman Old Style" w:hAnsi="Bookman Old Style"/>
          <w:sz w:val="22"/>
          <w:szCs w:val="22"/>
        </w:rPr>
        <w:t xml:space="preserve">, tanto en términos absolutos como en relación </w:t>
      </w:r>
      <w:r w:rsidR="00172D52">
        <w:rPr>
          <w:rFonts w:ascii="Bookman Old Style" w:hAnsi="Bookman Old Style"/>
          <w:sz w:val="22"/>
          <w:szCs w:val="22"/>
        </w:rPr>
        <w:t>con el</w:t>
      </w:r>
      <w:r>
        <w:rPr>
          <w:rFonts w:ascii="Bookman Old Style" w:hAnsi="Bookman Old Style"/>
          <w:sz w:val="22"/>
          <w:szCs w:val="22"/>
        </w:rPr>
        <w:t xml:space="preserve"> PIB. El valor de las exportaciones industriales regionales se ha duplicado en el periodo 2010-1</w:t>
      </w:r>
      <w:r w:rsidR="00381950">
        <w:rPr>
          <w:rFonts w:ascii="Bookman Old Style" w:hAnsi="Bookman Old Style"/>
          <w:sz w:val="22"/>
          <w:szCs w:val="22"/>
        </w:rPr>
        <w:t>7</w:t>
      </w:r>
      <w:r>
        <w:rPr>
          <w:rFonts w:ascii="Bookman Old Style" w:hAnsi="Bookman Old Style"/>
          <w:sz w:val="22"/>
          <w:szCs w:val="22"/>
        </w:rPr>
        <w:t>.</w:t>
      </w:r>
    </w:p>
    <w:p w:rsidR="00BA2920" w:rsidRDefault="00BA2920" w:rsidP="00BA2920">
      <w:pPr>
        <w:spacing w:before="120"/>
        <w:jc w:val="both"/>
        <w:rPr>
          <w:rFonts w:ascii="Bookman Old Style" w:hAnsi="Bookman Old Style"/>
          <w:sz w:val="22"/>
          <w:szCs w:val="22"/>
        </w:rPr>
      </w:pPr>
      <w:r>
        <w:rPr>
          <w:rFonts w:ascii="Bookman Old Style" w:hAnsi="Bookman Old Style"/>
          <w:sz w:val="22"/>
          <w:szCs w:val="22"/>
        </w:rPr>
        <w:t>La inversión regional en I+D+i ha sido tradicionalmente reducida, por debajo del 1% del PIB, aunque en el periodo 2014-16 se ha producido un cambio de tendencia, con una tasa de incremento significativo de la inversión regional en este concepto y, específicamente, de la inversión empresarial en I+D+i, liderada de forma clara por el tejido industrial.</w:t>
      </w:r>
    </w:p>
    <w:p w:rsidR="00BA2920" w:rsidRDefault="00BA2920" w:rsidP="00BA2920">
      <w:pPr>
        <w:spacing w:before="120"/>
        <w:jc w:val="both"/>
        <w:rPr>
          <w:rFonts w:ascii="Bookman Old Style" w:hAnsi="Bookman Old Style"/>
          <w:sz w:val="22"/>
          <w:szCs w:val="22"/>
        </w:rPr>
      </w:pPr>
      <w:r>
        <w:rPr>
          <w:rFonts w:ascii="Bookman Old Style" w:hAnsi="Bookman Old Style"/>
          <w:sz w:val="22"/>
          <w:szCs w:val="22"/>
        </w:rPr>
        <w:t xml:space="preserve">El sector agroalimentario regional constituye un sistema productivo sólido, con todas las etapas de la cadena de valor en un reducido espacio geográfico, con una </w:t>
      </w:r>
      <w:r w:rsidRPr="0073168C">
        <w:rPr>
          <w:rFonts w:ascii="Bookman Old Style" w:hAnsi="Bookman Old Style"/>
          <w:sz w:val="22"/>
          <w:szCs w:val="22"/>
        </w:rPr>
        <w:t>destacada producción científico-tecnológica</w:t>
      </w:r>
      <w:r>
        <w:rPr>
          <w:rFonts w:ascii="Bookman Old Style" w:hAnsi="Bookman Old Style"/>
          <w:sz w:val="22"/>
          <w:szCs w:val="22"/>
        </w:rPr>
        <w:t xml:space="preserve"> y con una red amplia y compleja de entidades y organizaciones vinculadas. Este sistema ocupa una posición relevante en la estrategia regional de especialización inteligente.</w:t>
      </w:r>
    </w:p>
    <w:p w:rsidR="00BA2920" w:rsidRPr="001078BD" w:rsidRDefault="00BA2920" w:rsidP="00BA2920">
      <w:pPr>
        <w:spacing w:before="120"/>
        <w:jc w:val="both"/>
        <w:rPr>
          <w:rFonts w:ascii="Bookman Old Style" w:hAnsi="Bookman Old Style"/>
          <w:sz w:val="22"/>
          <w:szCs w:val="22"/>
        </w:rPr>
      </w:pPr>
      <w:r>
        <w:rPr>
          <w:rFonts w:ascii="Bookman Old Style" w:hAnsi="Bookman Old Style"/>
          <w:sz w:val="22"/>
          <w:szCs w:val="22"/>
        </w:rPr>
        <w:t xml:space="preserve">La Región de Murcia cuenta con </w:t>
      </w:r>
      <w:r w:rsidRPr="0073168C">
        <w:rPr>
          <w:rFonts w:ascii="Bookman Old Style" w:hAnsi="Bookman Old Style"/>
          <w:sz w:val="22"/>
          <w:szCs w:val="22"/>
        </w:rPr>
        <w:t xml:space="preserve">infraestructuras </w:t>
      </w:r>
      <w:r>
        <w:rPr>
          <w:rFonts w:ascii="Bookman Old Style" w:hAnsi="Bookman Old Style"/>
          <w:sz w:val="22"/>
          <w:szCs w:val="22"/>
        </w:rPr>
        <w:t xml:space="preserve">desarrolladas </w:t>
      </w:r>
      <w:r w:rsidRPr="0073168C">
        <w:rPr>
          <w:rFonts w:ascii="Bookman Old Style" w:hAnsi="Bookman Old Style"/>
          <w:sz w:val="22"/>
          <w:szCs w:val="22"/>
        </w:rPr>
        <w:t>de emprendimiento tecnológico</w:t>
      </w:r>
      <w:r>
        <w:rPr>
          <w:rFonts w:ascii="Bookman Old Style" w:hAnsi="Bookman Old Style"/>
          <w:sz w:val="22"/>
          <w:szCs w:val="22"/>
        </w:rPr>
        <w:t xml:space="preserve"> y con un </w:t>
      </w:r>
      <w:r w:rsidRPr="0073168C">
        <w:rPr>
          <w:rFonts w:ascii="Bookman Old Style" w:hAnsi="Bookman Old Style"/>
          <w:sz w:val="22"/>
          <w:szCs w:val="22"/>
        </w:rPr>
        <w:t>sistema regional de ciencia</w:t>
      </w:r>
      <w:r>
        <w:rPr>
          <w:rFonts w:ascii="Bookman Old Style" w:hAnsi="Bookman Old Style"/>
          <w:sz w:val="22"/>
          <w:szCs w:val="22"/>
        </w:rPr>
        <w:t>,</w:t>
      </w:r>
      <w:r w:rsidRPr="0073168C">
        <w:rPr>
          <w:rFonts w:ascii="Bookman Old Style" w:hAnsi="Bookman Old Style"/>
          <w:sz w:val="22"/>
          <w:szCs w:val="22"/>
        </w:rPr>
        <w:t xml:space="preserve"> tecnología e innovación</w:t>
      </w:r>
      <w:r>
        <w:rPr>
          <w:rFonts w:ascii="Bookman Old Style" w:hAnsi="Bookman Old Style"/>
          <w:sz w:val="22"/>
          <w:szCs w:val="22"/>
        </w:rPr>
        <w:t xml:space="preserve"> consolidado, con participantes públicos y privados, complementado con una oferta universitaria amplia.</w:t>
      </w:r>
    </w:p>
    <w:p w:rsidR="00BA2920" w:rsidRPr="001078BD" w:rsidRDefault="00BA2920" w:rsidP="00BA2920">
      <w:pPr>
        <w:spacing w:before="120"/>
        <w:jc w:val="both"/>
        <w:rPr>
          <w:rFonts w:ascii="Bookman Old Style" w:hAnsi="Bookman Old Style"/>
          <w:sz w:val="22"/>
          <w:szCs w:val="22"/>
        </w:rPr>
      </w:pPr>
      <w:r>
        <w:rPr>
          <w:rFonts w:ascii="Bookman Old Style" w:hAnsi="Bookman Old Style"/>
          <w:sz w:val="22"/>
          <w:szCs w:val="22"/>
        </w:rPr>
        <w:t>La situación del sistema industrial y tecnológico de la Región de Murcia se resume en un análisis DAFO.</w:t>
      </w:r>
    </w:p>
    <w:p w:rsidR="00BA2920" w:rsidRPr="006E13BF" w:rsidRDefault="00BA2920" w:rsidP="00BA2920">
      <w:pPr>
        <w:spacing w:before="120"/>
        <w:jc w:val="both"/>
        <w:rPr>
          <w:rFonts w:ascii="Bookman Old Style" w:hAnsi="Bookman Old Style"/>
          <w:sz w:val="22"/>
          <w:szCs w:val="22"/>
        </w:rPr>
      </w:pPr>
      <w:r w:rsidRPr="006E13BF">
        <w:rPr>
          <w:rFonts w:ascii="Bookman Old Style" w:hAnsi="Bookman Old Style"/>
          <w:sz w:val="22"/>
          <w:szCs w:val="22"/>
        </w:rPr>
        <w:lastRenderedPageBreak/>
        <w:t xml:space="preserve">La Agenda para el </w:t>
      </w:r>
      <w:r w:rsidR="009A4324">
        <w:rPr>
          <w:rFonts w:ascii="Bookman Old Style" w:hAnsi="Bookman Old Style"/>
          <w:sz w:val="22"/>
          <w:szCs w:val="22"/>
        </w:rPr>
        <w:t>I</w:t>
      </w:r>
      <w:r w:rsidRPr="006E13BF">
        <w:rPr>
          <w:rFonts w:ascii="Bookman Old Style" w:hAnsi="Bookman Old Style"/>
          <w:sz w:val="22"/>
          <w:szCs w:val="22"/>
        </w:rPr>
        <w:t xml:space="preserve">mpulso </w:t>
      </w:r>
      <w:r w:rsidR="009A4324">
        <w:rPr>
          <w:rFonts w:ascii="Bookman Old Style" w:hAnsi="Bookman Old Style"/>
          <w:sz w:val="22"/>
          <w:szCs w:val="22"/>
        </w:rPr>
        <w:t>I</w:t>
      </w:r>
      <w:r w:rsidRPr="006E13BF">
        <w:rPr>
          <w:rFonts w:ascii="Bookman Old Style" w:hAnsi="Bookman Old Style"/>
          <w:sz w:val="22"/>
          <w:szCs w:val="22"/>
        </w:rPr>
        <w:t xml:space="preserve">ndustrial y </w:t>
      </w:r>
      <w:r w:rsidR="009A4324">
        <w:rPr>
          <w:rFonts w:ascii="Bookman Old Style" w:hAnsi="Bookman Old Style"/>
          <w:sz w:val="22"/>
          <w:szCs w:val="22"/>
        </w:rPr>
        <w:t>T</w:t>
      </w:r>
      <w:r w:rsidRPr="006E13BF">
        <w:rPr>
          <w:rFonts w:ascii="Bookman Old Style" w:hAnsi="Bookman Old Style"/>
          <w:sz w:val="22"/>
          <w:szCs w:val="22"/>
        </w:rPr>
        <w:t xml:space="preserve">ecnológico de la Región de Murcia 2021 </w:t>
      </w:r>
      <w:r>
        <w:rPr>
          <w:rFonts w:ascii="Bookman Old Style" w:hAnsi="Bookman Old Style"/>
          <w:sz w:val="22"/>
          <w:szCs w:val="22"/>
        </w:rPr>
        <w:t xml:space="preserve">nace con la misión de </w:t>
      </w:r>
      <w:r w:rsidRPr="00274950">
        <w:rPr>
          <w:rFonts w:ascii="Bookman Old Style" w:hAnsi="Bookman Old Style" w:cs="Gotham Book"/>
          <w:color w:val="000000"/>
          <w:sz w:val="22"/>
          <w:szCs w:val="22"/>
        </w:rPr>
        <w:t>que e</w:t>
      </w:r>
      <w:r>
        <w:rPr>
          <w:rFonts w:ascii="Bookman Old Style" w:hAnsi="Bookman Old Style" w:cs="Gotham Book"/>
          <w:color w:val="000000"/>
          <w:sz w:val="22"/>
          <w:szCs w:val="22"/>
        </w:rPr>
        <w:t>ste sector</w:t>
      </w:r>
      <w:r w:rsidRPr="00274950">
        <w:rPr>
          <w:rFonts w:ascii="Bookman Old Style" w:hAnsi="Bookman Old Style" w:cs="Gotham Book"/>
          <w:color w:val="000000"/>
          <w:sz w:val="22"/>
          <w:szCs w:val="22"/>
        </w:rPr>
        <w:t xml:space="preserve"> sea el motor de un cambio de paradigma en la economía regional.</w:t>
      </w:r>
      <w:r>
        <w:rPr>
          <w:rFonts w:ascii="Bookman Old Style" w:hAnsi="Bookman Old Style" w:cs="Gotham Book"/>
          <w:color w:val="000000"/>
          <w:sz w:val="22"/>
          <w:szCs w:val="22"/>
        </w:rPr>
        <w:t xml:space="preserve"> A medio plazo, la</w:t>
      </w:r>
      <w:r w:rsidRPr="000A4E7A">
        <w:rPr>
          <w:rFonts w:ascii="Bookman Old Style" w:hAnsi="Bookman Old Style" w:cs="Gotham Book"/>
          <w:color w:val="000000"/>
          <w:sz w:val="22"/>
          <w:szCs w:val="22"/>
        </w:rPr>
        <w:t xml:space="preserve"> </w:t>
      </w:r>
      <w:r w:rsidRPr="00274950">
        <w:rPr>
          <w:rFonts w:ascii="Bookman Old Style" w:hAnsi="Bookman Old Style" w:cs="Gotham Book"/>
          <w:color w:val="000000"/>
          <w:sz w:val="22"/>
          <w:szCs w:val="22"/>
        </w:rPr>
        <w:t xml:space="preserve">Región de </w:t>
      </w:r>
      <w:r w:rsidRPr="003B524A">
        <w:rPr>
          <w:rFonts w:ascii="Bookman Old Style" w:hAnsi="Bookman Old Style" w:cs="Gotham Book"/>
          <w:sz w:val="22"/>
          <w:szCs w:val="22"/>
        </w:rPr>
        <w:t>Murcia debe ser reconocida</w:t>
      </w:r>
      <w:r w:rsidRPr="000A4E7A">
        <w:rPr>
          <w:rFonts w:ascii="Bookman Old Style" w:hAnsi="Bookman Old Style" w:cs="Gotham Book"/>
          <w:sz w:val="22"/>
          <w:szCs w:val="22"/>
        </w:rPr>
        <w:t xml:space="preserve"> </w:t>
      </w:r>
      <w:r w:rsidRPr="003B524A">
        <w:rPr>
          <w:rFonts w:ascii="Bookman Old Style" w:hAnsi="Bookman Old Style" w:cs="Gotham Book"/>
          <w:sz w:val="22"/>
          <w:szCs w:val="22"/>
        </w:rPr>
        <w:t>como u</w:t>
      </w:r>
      <w:r w:rsidRPr="00274950">
        <w:rPr>
          <w:rFonts w:ascii="Bookman Old Style" w:hAnsi="Bookman Old Style" w:cs="Gotham Book"/>
          <w:color w:val="000000"/>
          <w:sz w:val="22"/>
          <w:szCs w:val="22"/>
        </w:rPr>
        <w:t>n modelo de economía del conocimiento</w:t>
      </w:r>
      <w:r>
        <w:rPr>
          <w:rFonts w:ascii="Bookman Old Style" w:hAnsi="Bookman Old Style" w:cs="Gotham Book"/>
          <w:color w:val="000000"/>
          <w:sz w:val="22"/>
          <w:szCs w:val="22"/>
        </w:rPr>
        <w:t>,</w:t>
      </w:r>
      <w:r w:rsidRPr="00274950">
        <w:rPr>
          <w:rFonts w:ascii="Bookman Old Style" w:hAnsi="Bookman Old Style" w:cs="Gotham Book"/>
          <w:color w:val="000000"/>
          <w:sz w:val="22"/>
          <w:szCs w:val="22"/>
        </w:rPr>
        <w:t xml:space="preserve"> basado y liderado por los sectores industrial y tecnológico</w:t>
      </w:r>
      <w:r>
        <w:rPr>
          <w:rFonts w:ascii="Bookman Old Style" w:hAnsi="Bookman Old Style" w:cs="Gotham Book"/>
          <w:color w:val="000000"/>
          <w:sz w:val="22"/>
          <w:szCs w:val="22"/>
        </w:rPr>
        <w:t>,</w:t>
      </w:r>
      <w:r w:rsidRPr="000A4E7A">
        <w:rPr>
          <w:rFonts w:ascii="Bookman Old Style" w:hAnsi="Bookman Old Style" w:cs="Gotham Book"/>
          <w:color w:val="000000"/>
          <w:sz w:val="22"/>
          <w:szCs w:val="22"/>
        </w:rPr>
        <w:t xml:space="preserve"> </w:t>
      </w:r>
      <w:r>
        <w:rPr>
          <w:rFonts w:ascii="Bookman Old Style" w:hAnsi="Bookman Old Style" w:cs="Gotham Book"/>
          <w:color w:val="000000"/>
          <w:sz w:val="22"/>
          <w:szCs w:val="22"/>
        </w:rPr>
        <w:t xml:space="preserve">y </w:t>
      </w:r>
      <w:r w:rsidRPr="00274950">
        <w:rPr>
          <w:rFonts w:ascii="Bookman Old Style" w:hAnsi="Bookman Old Style" w:cs="Gotham Book"/>
          <w:color w:val="000000"/>
          <w:sz w:val="22"/>
          <w:szCs w:val="22"/>
        </w:rPr>
        <w:t>como un territorio con potencial de futuro, abierto al mundo</w:t>
      </w:r>
      <w:r>
        <w:rPr>
          <w:rFonts w:ascii="Bookman Old Style" w:hAnsi="Bookman Old Style" w:cs="Gotham Book"/>
          <w:color w:val="000000"/>
          <w:sz w:val="22"/>
          <w:szCs w:val="22"/>
        </w:rPr>
        <w:t xml:space="preserve"> y</w:t>
      </w:r>
      <w:r w:rsidRPr="00274950">
        <w:rPr>
          <w:rFonts w:ascii="Bookman Old Style" w:hAnsi="Bookman Old Style" w:cs="Gotham Book"/>
          <w:color w:val="000000"/>
          <w:sz w:val="22"/>
          <w:szCs w:val="22"/>
        </w:rPr>
        <w:t xml:space="preserve"> ambientalmente responsable</w:t>
      </w:r>
      <w:r>
        <w:rPr>
          <w:rFonts w:ascii="Bookman Old Style" w:hAnsi="Bookman Old Style" w:cs="Gotham Book"/>
          <w:color w:val="000000"/>
          <w:sz w:val="22"/>
          <w:szCs w:val="22"/>
        </w:rPr>
        <w:t>.</w:t>
      </w:r>
    </w:p>
    <w:p w:rsidR="00BA2920" w:rsidRPr="00A63B51" w:rsidRDefault="00BA2920" w:rsidP="00BA2920">
      <w:pPr>
        <w:spacing w:before="120"/>
        <w:jc w:val="both"/>
        <w:rPr>
          <w:rFonts w:ascii="Bookman Old Style" w:hAnsi="Bookman Old Style" w:cs="Gotham Book"/>
          <w:color w:val="000000"/>
          <w:sz w:val="22"/>
          <w:szCs w:val="22"/>
        </w:rPr>
      </w:pPr>
      <w:r w:rsidRPr="00A63B51">
        <w:rPr>
          <w:rFonts w:ascii="Bookman Old Style" w:hAnsi="Bookman Old Style" w:cs="Gotham Book"/>
          <w:color w:val="000000"/>
          <w:sz w:val="22"/>
          <w:szCs w:val="22"/>
        </w:rPr>
        <w:t xml:space="preserve">Los </w:t>
      </w:r>
      <w:r w:rsidRPr="00804035">
        <w:rPr>
          <w:rFonts w:ascii="Bookman Old Style" w:hAnsi="Bookman Old Style" w:cs="Gotham Book"/>
          <w:b/>
          <w:color w:val="000000"/>
          <w:sz w:val="22"/>
          <w:szCs w:val="22"/>
        </w:rPr>
        <w:t>objetivos estratégicos de la Agenda</w:t>
      </w:r>
      <w:r w:rsidRPr="00274950">
        <w:rPr>
          <w:rFonts w:ascii="Bookman Old Style" w:hAnsi="Bookman Old Style" w:cs="Gotham Book"/>
          <w:color w:val="000000"/>
          <w:sz w:val="22"/>
          <w:szCs w:val="22"/>
        </w:rPr>
        <w:t xml:space="preserve"> son</w:t>
      </w:r>
      <w:r w:rsidR="009A4324">
        <w:rPr>
          <w:rFonts w:ascii="Bookman Old Style" w:hAnsi="Bookman Old Style" w:cs="Gotham Book"/>
          <w:color w:val="000000"/>
          <w:sz w:val="22"/>
          <w:szCs w:val="22"/>
        </w:rPr>
        <w:t>:</w:t>
      </w:r>
    </w:p>
    <w:p w:rsidR="00BA2920" w:rsidRPr="00804035" w:rsidRDefault="00BA2920" w:rsidP="00BA2920">
      <w:pPr>
        <w:pStyle w:val="Prrafodelista"/>
        <w:numPr>
          <w:ilvl w:val="0"/>
          <w:numId w:val="6"/>
        </w:numPr>
        <w:spacing w:before="120"/>
        <w:jc w:val="both"/>
        <w:rPr>
          <w:rFonts w:ascii="Bookman Old Style" w:hAnsi="Bookman Old Style" w:cs="Gotham Book"/>
          <w:b/>
          <w:color w:val="000000"/>
          <w:sz w:val="22"/>
          <w:szCs w:val="22"/>
        </w:rPr>
      </w:pPr>
      <w:r w:rsidRPr="00804035">
        <w:rPr>
          <w:rFonts w:ascii="Bookman Old Style" w:hAnsi="Bookman Old Style" w:cs="Gotham Book"/>
          <w:b/>
          <w:color w:val="000000"/>
          <w:sz w:val="22"/>
          <w:szCs w:val="22"/>
        </w:rPr>
        <w:t>Incremento de la act</w:t>
      </w:r>
      <w:r w:rsidR="00BA4A00">
        <w:rPr>
          <w:rFonts w:ascii="Bookman Old Style" w:hAnsi="Bookman Old Style" w:cs="Gotham Book"/>
          <w:b/>
          <w:color w:val="000000"/>
          <w:sz w:val="22"/>
          <w:szCs w:val="22"/>
        </w:rPr>
        <w:t>ividad industrial en la región.</w:t>
      </w:r>
    </w:p>
    <w:p w:rsidR="00BA2920" w:rsidRPr="00804035" w:rsidRDefault="00BA2920" w:rsidP="00BA2920">
      <w:pPr>
        <w:pStyle w:val="Prrafodelista"/>
        <w:numPr>
          <w:ilvl w:val="0"/>
          <w:numId w:val="6"/>
        </w:numPr>
        <w:spacing w:before="120"/>
        <w:jc w:val="both"/>
        <w:rPr>
          <w:rFonts w:ascii="Bookman Old Style" w:hAnsi="Bookman Old Style" w:cs="Gotham Book"/>
          <w:b/>
          <w:color w:val="000000"/>
          <w:sz w:val="22"/>
          <w:szCs w:val="22"/>
        </w:rPr>
      </w:pPr>
      <w:r w:rsidRPr="00804035">
        <w:rPr>
          <w:rFonts w:ascii="Bookman Old Style" w:hAnsi="Bookman Old Style" w:cs="Gotham Book"/>
          <w:b/>
          <w:color w:val="000000"/>
          <w:sz w:val="22"/>
          <w:szCs w:val="22"/>
        </w:rPr>
        <w:t>Mayor compet</w:t>
      </w:r>
      <w:r w:rsidR="00BA4A00">
        <w:rPr>
          <w:rFonts w:ascii="Bookman Old Style" w:hAnsi="Bookman Old Style" w:cs="Gotham Book"/>
          <w:b/>
          <w:color w:val="000000"/>
          <w:sz w:val="22"/>
          <w:szCs w:val="22"/>
        </w:rPr>
        <w:t>itividad y mayor valor añadido.</w:t>
      </w:r>
      <w:bookmarkStart w:id="0" w:name="_GoBack"/>
      <w:bookmarkEnd w:id="0"/>
    </w:p>
    <w:p w:rsidR="00BA2920" w:rsidRPr="00804035" w:rsidRDefault="00BA2920" w:rsidP="00BA2920">
      <w:pPr>
        <w:pStyle w:val="Prrafodelista"/>
        <w:numPr>
          <w:ilvl w:val="0"/>
          <w:numId w:val="6"/>
        </w:numPr>
        <w:spacing w:before="120"/>
        <w:jc w:val="both"/>
        <w:rPr>
          <w:rFonts w:ascii="Bookman Old Style" w:hAnsi="Bookman Old Style" w:cs="Gotham Book"/>
          <w:b/>
          <w:color w:val="000000"/>
          <w:sz w:val="22"/>
          <w:szCs w:val="22"/>
        </w:rPr>
      </w:pPr>
      <w:r w:rsidRPr="00804035">
        <w:rPr>
          <w:rFonts w:ascii="Bookman Old Style" w:hAnsi="Bookman Old Style" w:cs="Gotham Book"/>
          <w:b/>
          <w:color w:val="000000"/>
          <w:sz w:val="22"/>
          <w:szCs w:val="22"/>
        </w:rPr>
        <w:t>Mejor comunicación y mayor repercusión social.</w:t>
      </w:r>
    </w:p>
    <w:p w:rsidR="00BA2920" w:rsidRPr="000A4E7A" w:rsidRDefault="00BA2920" w:rsidP="00BA2920">
      <w:pPr>
        <w:spacing w:before="120"/>
        <w:jc w:val="both"/>
        <w:rPr>
          <w:rFonts w:ascii="Bookman Old Style" w:hAnsi="Bookman Old Style" w:cs="Gotham Book"/>
          <w:color w:val="000000"/>
          <w:sz w:val="22"/>
          <w:szCs w:val="22"/>
        </w:rPr>
      </w:pPr>
      <w:r>
        <w:rPr>
          <w:rFonts w:ascii="Bookman Old Style" w:hAnsi="Bookman Old Style"/>
          <w:sz w:val="22"/>
          <w:szCs w:val="22"/>
        </w:rPr>
        <w:t>Los dos primeros se orientan a</w:t>
      </w:r>
      <w:r w:rsidRPr="000A4E7A">
        <w:rPr>
          <w:rFonts w:ascii="Bookman Old Style" w:hAnsi="Bookman Old Style" w:cs="Gotham Book"/>
          <w:color w:val="000000"/>
          <w:sz w:val="22"/>
          <w:szCs w:val="22"/>
        </w:rPr>
        <w:t xml:space="preserve"> </w:t>
      </w:r>
      <w:r>
        <w:rPr>
          <w:rFonts w:ascii="Bookman Old Style" w:hAnsi="Bookman Old Style" w:cs="Gotham Book"/>
          <w:color w:val="000000"/>
          <w:sz w:val="22"/>
          <w:szCs w:val="22"/>
        </w:rPr>
        <w:t xml:space="preserve">incrementar el volumen absoluto y relativo de la actividad industrial en el contexto regional y a mejorar sus condiciones de competitividad, afrontando los retos de la digitalización, la internacionalización, la sostenibilidad ambiental y la responsabilidad social. El tercero pretende </w:t>
      </w:r>
      <w:r w:rsidRPr="000A4E7A">
        <w:rPr>
          <w:rFonts w:ascii="Bookman Old Style" w:hAnsi="Bookman Old Style" w:cs="Gotham Book"/>
          <w:color w:val="000000"/>
          <w:sz w:val="22"/>
          <w:szCs w:val="22"/>
        </w:rPr>
        <w:t>promover un cambio profundo en la percepción del sistema industrial en el marco socio</w:t>
      </w:r>
      <w:r w:rsidR="00D3783C">
        <w:rPr>
          <w:rFonts w:ascii="Bookman Old Style" w:hAnsi="Bookman Old Style" w:cs="Gotham Book"/>
          <w:color w:val="000000"/>
          <w:sz w:val="22"/>
          <w:szCs w:val="22"/>
        </w:rPr>
        <w:t xml:space="preserve"> </w:t>
      </w:r>
      <w:r w:rsidRPr="000A4E7A">
        <w:rPr>
          <w:rFonts w:ascii="Bookman Old Style" w:hAnsi="Bookman Old Style" w:cs="Gotham Book"/>
          <w:color w:val="000000"/>
          <w:sz w:val="22"/>
          <w:szCs w:val="22"/>
        </w:rPr>
        <w:t>económico y en la ciudadanía</w:t>
      </w:r>
      <w:r>
        <w:rPr>
          <w:rFonts w:ascii="Bookman Old Style" w:hAnsi="Bookman Old Style" w:cs="Gotham Book"/>
          <w:color w:val="000000"/>
          <w:sz w:val="22"/>
          <w:szCs w:val="22"/>
        </w:rPr>
        <w:t>.</w:t>
      </w:r>
    </w:p>
    <w:p w:rsidR="00BA2920" w:rsidRPr="000A4E7A" w:rsidRDefault="00BA2920" w:rsidP="00BA2920">
      <w:pPr>
        <w:spacing w:before="120"/>
        <w:jc w:val="both"/>
        <w:rPr>
          <w:rFonts w:ascii="Bookman Old Style" w:hAnsi="Bookman Old Style"/>
          <w:sz w:val="22"/>
          <w:szCs w:val="22"/>
        </w:rPr>
      </w:pPr>
      <w:r w:rsidRPr="00804035">
        <w:rPr>
          <w:rFonts w:ascii="Bookman Old Style" w:hAnsi="Bookman Old Style"/>
          <w:b/>
          <w:sz w:val="22"/>
          <w:szCs w:val="22"/>
        </w:rPr>
        <w:t>La Agenda</w:t>
      </w:r>
      <w:r w:rsidRPr="000A4E7A">
        <w:rPr>
          <w:rFonts w:ascii="Bookman Old Style" w:hAnsi="Bookman Old Style"/>
          <w:sz w:val="22"/>
          <w:szCs w:val="22"/>
        </w:rPr>
        <w:t xml:space="preserve"> </w:t>
      </w:r>
      <w:r w:rsidRPr="00804035">
        <w:rPr>
          <w:rFonts w:ascii="Bookman Old Style" w:hAnsi="Bookman Old Style"/>
          <w:b/>
          <w:sz w:val="22"/>
          <w:szCs w:val="22"/>
        </w:rPr>
        <w:t>se estructura</w:t>
      </w:r>
      <w:r w:rsidRPr="000A4E7A">
        <w:rPr>
          <w:rFonts w:ascii="Bookman Old Style" w:hAnsi="Bookman Old Style"/>
          <w:sz w:val="22"/>
          <w:szCs w:val="22"/>
        </w:rPr>
        <w:t xml:space="preserve"> en cinco ejes</w:t>
      </w:r>
      <w:r>
        <w:rPr>
          <w:rFonts w:ascii="Bookman Old Style" w:hAnsi="Bookman Old Style"/>
          <w:sz w:val="22"/>
          <w:szCs w:val="22"/>
        </w:rPr>
        <w:t>:</w:t>
      </w:r>
    </w:p>
    <w:p w:rsidR="00BA2920" w:rsidRPr="00804035" w:rsidRDefault="00BA2920" w:rsidP="00BA2920">
      <w:pPr>
        <w:pStyle w:val="Prrafodelista"/>
        <w:numPr>
          <w:ilvl w:val="0"/>
          <w:numId w:val="5"/>
        </w:numPr>
        <w:spacing w:before="120"/>
        <w:ind w:left="709" w:hanging="284"/>
        <w:contextualSpacing w:val="0"/>
        <w:jc w:val="both"/>
        <w:rPr>
          <w:rFonts w:ascii="Bookman Old Style" w:hAnsi="Bookman Old Style" w:cs="Gotham Book"/>
          <w:b/>
          <w:color w:val="000000"/>
          <w:sz w:val="22"/>
          <w:szCs w:val="22"/>
        </w:rPr>
      </w:pPr>
      <w:r w:rsidRPr="00804035">
        <w:rPr>
          <w:rFonts w:ascii="Bookman Old Style" w:hAnsi="Bookman Old Style" w:cs="Gotham Book"/>
          <w:b/>
          <w:color w:val="000000"/>
          <w:sz w:val="22"/>
          <w:szCs w:val="22"/>
        </w:rPr>
        <w:t>Ecosistema industrial.</w:t>
      </w:r>
    </w:p>
    <w:p w:rsidR="00BA2920" w:rsidRPr="00804035" w:rsidRDefault="00BA2920" w:rsidP="00BA2920">
      <w:pPr>
        <w:pStyle w:val="Prrafodelista"/>
        <w:numPr>
          <w:ilvl w:val="0"/>
          <w:numId w:val="5"/>
        </w:numPr>
        <w:spacing w:before="120"/>
        <w:ind w:left="709" w:hanging="284"/>
        <w:jc w:val="both"/>
        <w:rPr>
          <w:rFonts w:ascii="Bookman Old Style" w:hAnsi="Bookman Old Style" w:cs="Gotham Book"/>
          <w:b/>
          <w:color w:val="000000"/>
          <w:sz w:val="22"/>
          <w:szCs w:val="22"/>
        </w:rPr>
      </w:pPr>
      <w:r w:rsidRPr="00804035">
        <w:rPr>
          <w:rFonts w:ascii="Bookman Old Style" w:hAnsi="Bookman Old Style" w:cs="Gotham Book"/>
          <w:b/>
          <w:color w:val="000000"/>
          <w:sz w:val="22"/>
          <w:szCs w:val="22"/>
        </w:rPr>
        <w:t>Factores de competitividad en la industria.</w:t>
      </w:r>
    </w:p>
    <w:p w:rsidR="00BA2920" w:rsidRPr="00804035" w:rsidRDefault="00BA2920" w:rsidP="00BA2920">
      <w:pPr>
        <w:pStyle w:val="Prrafodelista"/>
        <w:numPr>
          <w:ilvl w:val="0"/>
          <w:numId w:val="5"/>
        </w:numPr>
        <w:spacing w:before="120"/>
        <w:ind w:left="709" w:hanging="284"/>
        <w:jc w:val="both"/>
        <w:rPr>
          <w:rFonts w:ascii="Bookman Old Style" w:hAnsi="Bookman Old Style" w:cs="Gotham Book"/>
          <w:b/>
          <w:color w:val="000000"/>
          <w:sz w:val="22"/>
          <w:szCs w:val="22"/>
        </w:rPr>
      </w:pPr>
      <w:r w:rsidRPr="00804035">
        <w:rPr>
          <w:rFonts w:ascii="Bookman Old Style" w:hAnsi="Bookman Old Style" w:cs="Gotham Book"/>
          <w:b/>
          <w:color w:val="000000"/>
          <w:sz w:val="22"/>
          <w:szCs w:val="22"/>
        </w:rPr>
        <w:t>Atracción de inversiones y financiación.</w:t>
      </w:r>
    </w:p>
    <w:p w:rsidR="00BA2920" w:rsidRPr="00804035" w:rsidRDefault="00BA2920" w:rsidP="00BA2920">
      <w:pPr>
        <w:pStyle w:val="Prrafodelista"/>
        <w:numPr>
          <w:ilvl w:val="0"/>
          <w:numId w:val="5"/>
        </w:numPr>
        <w:spacing w:before="120"/>
        <w:ind w:left="709" w:hanging="284"/>
        <w:jc w:val="both"/>
        <w:rPr>
          <w:rFonts w:ascii="Bookman Old Style" w:hAnsi="Bookman Old Style" w:cs="Gotham Book"/>
          <w:b/>
          <w:color w:val="000000"/>
          <w:sz w:val="22"/>
          <w:szCs w:val="22"/>
        </w:rPr>
      </w:pPr>
      <w:r w:rsidRPr="00804035">
        <w:rPr>
          <w:rFonts w:ascii="Bookman Old Style" w:hAnsi="Bookman Old Style" w:cs="Gotham Book"/>
          <w:b/>
          <w:color w:val="000000"/>
          <w:sz w:val="22"/>
          <w:szCs w:val="22"/>
        </w:rPr>
        <w:t>Capital humano y talento.</w:t>
      </w:r>
    </w:p>
    <w:p w:rsidR="00BA2920" w:rsidRPr="00804035" w:rsidRDefault="00BA2920" w:rsidP="00BA2920">
      <w:pPr>
        <w:pStyle w:val="Prrafodelista"/>
        <w:numPr>
          <w:ilvl w:val="0"/>
          <w:numId w:val="5"/>
        </w:numPr>
        <w:spacing w:before="120"/>
        <w:ind w:left="709" w:hanging="284"/>
        <w:jc w:val="both"/>
        <w:rPr>
          <w:rFonts w:ascii="Bookman Old Style" w:hAnsi="Bookman Old Style" w:cs="Gotham Book"/>
          <w:b/>
          <w:color w:val="000000"/>
          <w:sz w:val="22"/>
          <w:szCs w:val="22"/>
        </w:rPr>
      </w:pPr>
      <w:r w:rsidRPr="00804035">
        <w:rPr>
          <w:rFonts w:ascii="Bookman Old Style" w:hAnsi="Bookman Old Style" w:cs="Gotham Book"/>
          <w:b/>
          <w:color w:val="000000"/>
          <w:sz w:val="22"/>
          <w:szCs w:val="22"/>
        </w:rPr>
        <w:t>Gobernanza y comunicación.</w:t>
      </w:r>
    </w:p>
    <w:p w:rsidR="00BA2920" w:rsidRDefault="00BA2920" w:rsidP="00BA2920">
      <w:pPr>
        <w:spacing w:before="120"/>
        <w:jc w:val="both"/>
        <w:rPr>
          <w:rFonts w:ascii="Bookman Old Style" w:hAnsi="Bookman Old Style"/>
          <w:sz w:val="22"/>
          <w:szCs w:val="22"/>
        </w:rPr>
      </w:pPr>
      <w:r>
        <w:rPr>
          <w:rFonts w:ascii="Bookman Old Style" w:hAnsi="Bookman Old Style"/>
          <w:sz w:val="22"/>
          <w:szCs w:val="22"/>
        </w:rPr>
        <w:t>C</w:t>
      </w:r>
      <w:r w:rsidRPr="000A4E7A">
        <w:rPr>
          <w:rFonts w:ascii="Bookman Old Style" w:hAnsi="Bookman Old Style"/>
          <w:sz w:val="22"/>
          <w:szCs w:val="22"/>
        </w:rPr>
        <w:t>ada uno</w:t>
      </w:r>
      <w:r>
        <w:rPr>
          <w:rFonts w:ascii="Bookman Old Style" w:hAnsi="Bookman Old Style"/>
          <w:sz w:val="22"/>
          <w:szCs w:val="22"/>
        </w:rPr>
        <w:t xml:space="preserve"> de ellos tiene definidos objetivos específicos, coherentes y complementarios con los objetivos estratégicos. El despliegue de estos ejes da lugar a 20 líneas de actuación, que a su vez se dividen en un conjunto estructurado de 70 acciones operativas, cada una de ellas vinculada con uno o varios de los objetivos estratégicos, que cubren todas las facetas de la política industrial regional en el horizonte 2021.</w:t>
      </w:r>
    </w:p>
    <w:p w:rsidR="00BA2920" w:rsidRDefault="00BA2920" w:rsidP="00BA2920">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 xml:space="preserve">Para </w:t>
      </w:r>
      <w:r w:rsidRPr="00006C1D">
        <w:rPr>
          <w:rFonts w:ascii="Bookman Old Style" w:hAnsi="Bookman Old Style" w:cs="Gotham Book"/>
          <w:color w:val="000000"/>
          <w:sz w:val="22"/>
          <w:szCs w:val="22"/>
        </w:rPr>
        <w:t>el seguimiento de la Agenda</w:t>
      </w:r>
      <w:r w:rsidRPr="00994596">
        <w:rPr>
          <w:rFonts w:ascii="Bookman Old Style" w:hAnsi="Bookman Old Style" w:cs="Gotham Book"/>
          <w:color w:val="000000"/>
          <w:sz w:val="22"/>
          <w:szCs w:val="22"/>
        </w:rPr>
        <w:t xml:space="preserve"> </w:t>
      </w:r>
      <w:r w:rsidRPr="00006C1D">
        <w:rPr>
          <w:rFonts w:ascii="Bookman Old Style" w:hAnsi="Bookman Old Style" w:cs="Gotham Book"/>
          <w:color w:val="000000"/>
          <w:sz w:val="22"/>
          <w:szCs w:val="22"/>
        </w:rPr>
        <w:t>de forma continua y sistemática</w:t>
      </w:r>
      <w:r>
        <w:rPr>
          <w:rFonts w:ascii="Bookman Old Style" w:hAnsi="Bookman Old Style" w:cs="Gotham Book"/>
          <w:color w:val="000000"/>
          <w:sz w:val="22"/>
          <w:szCs w:val="22"/>
        </w:rPr>
        <w:t xml:space="preserve"> se utilizarán las </w:t>
      </w:r>
      <w:r w:rsidRPr="00006C1D">
        <w:rPr>
          <w:rFonts w:ascii="Bookman Old Style" w:hAnsi="Bookman Old Style" w:cs="Gotham Book"/>
          <w:color w:val="000000"/>
          <w:sz w:val="22"/>
          <w:szCs w:val="22"/>
        </w:rPr>
        <w:t>herramientas del “cuadro de mando integral”</w:t>
      </w:r>
      <w:r>
        <w:rPr>
          <w:rFonts w:ascii="Bookman Old Style" w:hAnsi="Bookman Old Style" w:cs="Gotham Book"/>
          <w:color w:val="000000"/>
          <w:sz w:val="22"/>
          <w:szCs w:val="22"/>
        </w:rPr>
        <w:t>, que permiten</w:t>
      </w:r>
      <w:r w:rsidRPr="00006C1D">
        <w:rPr>
          <w:rFonts w:ascii="Bookman Old Style" w:hAnsi="Bookman Old Style" w:cs="Gotham Book"/>
          <w:color w:val="000000"/>
          <w:sz w:val="22"/>
          <w:szCs w:val="22"/>
        </w:rPr>
        <w:t xml:space="preserve"> alinear los recursos humanos y materiales en la dirección marcada, revisar mediante indicadores el cumplimiento de los objetivos establecidos e impulsar la toma de decisiones para la mejora de la Agenda</w:t>
      </w:r>
      <w:r>
        <w:rPr>
          <w:rFonts w:ascii="Bookman Old Style" w:hAnsi="Bookman Old Style" w:cs="Gotham Book"/>
          <w:color w:val="000000"/>
          <w:sz w:val="22"/>
          <w:szCs w:val="22"/>
        </w:rPr>
        <w:t xml:space="preserve">. </w:t>
      </w:r>
      <w:r w:rsidRPr="00006C1D">
        <w:rPr>
          <w:rFonts w:ascii="Bookman Old Style" w:hAnsi="Bookman Old Style" w:cs="Gotham Book"/>
          <w:color w:val="000000"/>
          <w:sz w:val="22"/>
          <w:szCs w:val="22"/>
        </w:rPr>
        <w:t xml:space="preserve">Los indicadores </w:t>
      </w:r>
      <w:r>
        <w:rPr>
          <w:rFonts w:ascii="Bookman Old Style" w:hAnsi="Bookman Old Style" w:cs="Gotham Book"/>
          <w:color w:val="000000"/>
          <w:sz w:val="22"/>
          <w:szCs w:val="22"/>
        </w:rPr>
        <w:t xml:space="preserve">definidos </w:t>
      </w:r>
      <w:r w:rsidRPr="00006C1D">
        <w:rPr>
          <w:rFonts w:ascii="Bookman Old Style" w:hAnsi="Bookman Old Style" w:cs="Gotham Book"/>
          <w:color w:val="000000"/>
          <w:sz w:val="22"/>
          <w:szCs w:val="22"/>
        </w:rPr>
        <w:t xml:space="preserve">están estructurados en dos niveles: los </w:t>
      </w:r>
      <w:r>
        <w:rPr>
          <w:rFonts w:ascii="Bookman Old Style" w:hAnsi="Bookman Old Style" w:cs="Gotham Book"/>
          <w:color w:val="000000"/>
          <w:sz w:val="22"/>
          <w:szCs w:val="22"/>
        </w:rPr>
        <w:t xml:space="preserve">10 primeros </w:t>
      </w:r>
      <w:r w:rsidRPr="00006C1D">
        <w:rPr>
          <w:rFonts w:ascii="Bookman Old Style" w:hAnsi="Bookman Old Style" w:cs="Gotham Book"/>
          <w:color w:val="000000"/>
          <w:sz w:val="22"/>
          <w:szCs w:val="22"/>
        </w:rPr>
        <w:t>persiguen medir el grado de cumplimiento de los objetivos estratégicos y los</w:t>
      </w:r>
      <w:r>
        <w:rPr>
          <w:rFonts w:ascii="Bookman Old Style" w:hAnsi="Bookman Old Style" w:cs="Gotham Book"/>
          <w:color w:val="000000"/>
          <w:sz w:val="22"/>
          <w:szCs w:val="22"/>
        </w:rPr>
        <w:t xml:space="preserve"> 14 restantes</w:t>
      </w:r>
      <w:r w:rsidRPr="00006C1D">
        <w:rPr>
          <w:rFonts w:ascii="Bookman Old Style" w:hAnsi="Bookman Old Style" w:cs="Gotham Book"/>
          <w:color w:val="000000"/>
          <w:sz w:val="22"/>
          <w:szCs w:val="22"/>
        </w:rPr>
        <w:t xml:space="preserve"> el de los objetivos </w:t>
      </w:r>
      <w:r>
        <w:rPr>
          <w:rFonts w:ascii="Bookman Old Style" w:hAnsi="Bookman Old Style" w:cs="Gotham Book"/>
          <w:color w:val="000000"/>
          <w:sz w:val="22"/>
          <w:szCs w:val="22"/>
        </w:rPr>
        <w:t xml:space="preserve">específicos </w:t>
      </w:r>
      <w:r w:rsidRPr="00006C1D">
        <w:rPr>
          <w:rFonts w:ascii="Bookman Old Style" w:hAnsi="Bookman Old Style" w:cs="Gotham Book"/>
          <w:color w:val="000000"/>
          <w:sz w:val="22"/>
          <w:szCs w:val="22"/>
        </w:rPr>
        <w:t>de cada eje</w:t>
      </w:r>
      <w:r>
        <w:rPr>
          <w:rFonts w:ascii="Bookman Old Style" w:hAnsi="Bookman Old Style" w:cs="Gotham Book"/>
          <w:color w:val="000000"/>
          <w:sz w:val="22"/>
          <w:szCs w:val="22"/>
        </w:rPr>
        <w:t>.</w:t>
      </w:r>
    </w:p>
    <w:p w:rsidR="00804035" w:rsidRDefault="00804035" w:rsidP="00BA2920">
      <w:pPr>
        <w:spacing w:before="120"/>
        <w:jc w:val="both"/>
        <w:rPr>
          <w:rFonts w:ascii="Bookman Old Style" w:hAnsi="Bookman Old Style"/>
          <w:sz w:val="22"/>
          <w:szCs w:val="22"/>
        </w:rPr>
      </w:pPr>
    </w:p>
    <w:p w:rsidR="00BA2920" w:rsidRDefault="00BA2920">
      <w:pPr>
        <w:spacing w:after="160" w:line="259" w:lineRule="auto"/>
      </w:pPr>
      <w:r>
        <w:br w:type="page"/>
      </w:r>
    </w:p>
    <w:p w:rsidR="002B358A" w:rsidRPr="00C63520" w:rsidRDefault="002B358A" w:rsidP="002B358A">
      <w:pPr>
        <w:spacing w:before="120"/>
        <w:jc w:val="both"/>
        <w:rPr>
          <w:rFonts w:ascii="Bookman Old Style" w:hAnsi="Bookman Old Style" w:cs="Gotham Book"/>
          <w:b/>
          <w:color w:val="000000"/>
          <w:sz w:val="22"/>
          <w:szCs w:val="22"/>
          <w:u w:val="single"/>
        </w:rPr>
      </w:pPr>
      <w:r w:rsidRPr="00C63520">
        <w:rPr>
          <w:rFonts w:ascii="Bookman Old Style" w:hAnsi="Bookman Old Style" w:cs="Gotham Book"/>
          <w:b/>
          <w:color w:val="000000"/>
          <w:sz w:val="22"/>
          <w:szCs w:val="22"/>
          <w:u w:val="single"/>
        </w:rPr>
        <w:lastRenderedPageBreak/>
        <w:t>EJE 1. ECOSISTEMA INDUSTRIAL.</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Para:</w:t>
      </w:r>
    </w:p>
    <w:p w:rsidR="002B358A" w:rsidRPr="00B82AFB"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 xml:space="preserve">-&gt; </w:t>
      </w:r>
      <w:r w:rsidRPr="00B82AFB">
        <w:rPr>
          <w:rFonts w:ascii="Bookman Old Style" w:hAnsi="Bookman Old Style" w:cs="Gotham Book"/>
          <w:sz w:val="22"/>
          <w:szCs w:val="22"/>
        </w:rPr>
        <w:t>Facilitar la implantación en la región de inversiones estratégicas.</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 xml:space="preserve">-&gt; </w:t>
      </w:r>
      <w:r w:rsidRPr="00B82AFB">
        <w:rPr>
          <w:rFonts w:ascii="Bookman Old Style" w:hAnsi="Bookman Old Style" w:cs="Gotham Book"/>
          <w:sz w:val="22"/>
          <w:szCs w:val="22"/>
        </w:rPr>
        <w:t>Promover la creación y el desarrollo de nuevas empresas innovadoras y de base tecnológica.</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D</w:t>
      </w:r>
      <w:r w:rsidRPr="00B82AFB">
        <w:rPr>
          <w:rFonts w:ascii="Bookman Old Style" w:hAnsi="Bookman Old Style" w:cs="Gotham Book"/>
          <w:sz w:val="22"/>
          <w:szCs w:val="22"/>
        </w:rPr>
        <w:t>isponer de espacios y servicios industriales suficientes y avanzados.</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Porque:</w:t>
      </w:r>
    </w:p>
    <w:p w:rsidR="002B358A" w:rsidRPr="00B82AFB"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Es necesario c</w:t>
      </w:r>
      <w:r w:rsidRPr="00B82AFB">
        <w:rPr>
          <w:rFonts w:ascii="Bookman Old Style" w:hAnsi="Bookman Old Style" w:cs="Gotham Book"/>
          <w:sz w:val="22"/>
          <w:szCs w:val="22"/>
        </w:rPr>
        <w:t>rear un clima de negocios favorable para la actividad industrial.</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Es primordial</w:t>
      </w:r>
      <w:r w:rsidRPr="00B82AFB">
        <w:rPr>
          <w:rFonts w:ascii="Bookman Old Style" w:hAnsi="Bookman Old Style" w:cs="Gotham Book"/>
          <w:sz w:val="22"/>
          <w:szCs w:val="22"/>
        </w:rPr>
        <w:t xml:space="preserve"> </w:t>
      </w:r>
      <w:r>
        <w:rPr>
          <w:rFonts w:ascii="Bookman Old Style" w:hAnsi="Bookman Old Style" w:cs="Gotham Book"/>
          <w:sz w:val="22"/>
          <w:szCs w:val="22"/>
        </w:rPr>
        <w:t>p</w:t>
      </w:r>
      <w:r w:rsidRPr="00DE7065">
        <w:rPr>
          <w:rFonts w:ascii="Bookman Old Style" w:hAnsi="Bookman Old Style" w:cs="Gotham Book"/>
          <w:sz w:val="22"/>
          <w:szCs w:val="22"/>
        </w:rPr>
        <w:t>rocurar la eficiencia energética y la sostenibilidad en la actividad industrial</w:t>
      </w:r>
      <w:r>
        <w:rPr>
          <w:rFonts w:ascii="Bookman Old Style" w:hAnsi="Bookman Old Style" w:cs="Gotham Book"/>
          <w:sz w:val="22"/>
          <w:szCs w:val="22"/>
        </w:rPr>
        <w:t>.</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Cómo:</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Impulsando y apoyando las inversiones industriales estratégicas.</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Apoyando las pymes tecnológicas en su fase de crecimiento y expansión.</w:t>
      </w:r>
    </w:p>
    <w:p w:rsidR="002B358A" w:rsidRDefault="002B358A" w:rsidP="002B358A">
      <w:pPr>
        <w:pStyle w:val="Prrafodelista"/>
        <w:spacing w:before="120"/>
        <w:ind w:left="1440"/>
        <w:contextualSpacing w:val="0"/>
        <w:jc w:val="both"/>
        <w:rPr>
          <w:rFonts w:ascii="Bookman Old Style" w:hAnsi="Bookman Old Style"/>
          <w:sz w:val="22"/>
          <w:szCs w:val="22"/>
        </w:rPr>
      </w:pPr>
      <w:r>
        <w:rPr>
          <w:rFonts w:ascii="Bookman Old Style" w:hAnsi="Bookman Old Style" w:cs="Gotham Book"/>
          <w:sz w:val="22"/>
          <w:szCs w:val="22"/>
        </w:rPr>
        <w:t>-&gt; Fomentando el desarrollo de i</w:t>
      </w:r>
      <w:r w:rsidRPr="000412E7">
        <w:rPr>
          <w:rFonts w:ascii="Bookman Old Style" w:hAnsi="Bookman Old Style"/>
          <w:sz w:val="22"/>
          <w:szCs w:val="22"/>
        </w:rPr>
        <w:t>nfraestruct</w:t>
      </w:r>
      <w:r>
        <w:rPr>
          <w:rFonts w:ascii="Bookman Old Style" w:hAnsi="Bookman Old Style"/>
          <w:sz w:val="22"/>
          <w:szCs w:val="22"/>
        </w:rPr>
        <w:t>uras industriales estratégicas para lograr una adecuada vertebración territorial.</w:t>
      </w:r>
    </w:p>
    <w:p w:rsidR="002B358A" w:rsidRPr="000B4B62" w:rsidRDefault="002B358A" w:rsidP="002B358A">
      <w:pPr>
        <w:pStyle w:val="Prrafodelista"/>
        <w:spacing w:before="120"/>
        <w:ind w:left="1440"/>
        <w:contextualSpacing w:val="0"/>
        <w:jc w:val="both"/>
        <w:rPr>
          <w:rFonts w:ascii="Bookman Old Style" w:hAnsi="Bookman Old Style"/>
          <w:sz w:val="22"/>
          <w:szCs w:val="22"/>
        </w:rPr>
      </w:pPr>
      <w:r w:rsidRPr="000B4B62">
        <w:rPr>
          <w:rFonts w:ascii="Bookman Old Style" w:hAnsi="Bookman Old Style"/>
          <w:sz w:val="22"/>
          <w:szCs w:val="22"/>
        </w:rPr>
        <w:t>-&gt; Implementando nuevas medidas que aceleren la puesta en marcha de negocios empresariales, a través, de entre otros procedimientos, la simplificación administrativa.</w:t>
      </w:r>
    </w:p>
    <w:p w:rsidR="002B358A" w:rsidRPr="006C3D7F" w:rsidRDefault="002B358A" w:rsidP="002B358A">
      <w:pPr>
        <w:pStyle w:val="Prrafodelista"/>
        <w:spacing w:before="120"/>
        <w:ind w:left="1440"/>
        <w:contextualSpacing w:val="0"/>
        <w:jc w:val="both"/>
        <w:rPr>
          <w:rFonts w:ascii="Bookman Old Style" w:hAnsi="Bookman Old Style" w:cs="Gotham Book"/>
          <w:sz w:val="22"/>
          <w:szCs w:val="22"/>
        </w:rPr>
      </w:pPr>
      <w:r w:rsidRPr="006C3D7F">
        <w:rPr>
          <w:rFonts w:ascii="Bookman Old Style" w:hAnsi="Bookman Old Style"/>
          <w:sz w:val="22"/>
          <w:szCs w:val="22"/>
        </w:rPr>
        <w:t xml:space="preserve">-&gt; Asegurando el suministro eléctrico en los entornos industriales, impulsando el uso </w:t>
      </w:r>
      <w:r>
        <w:rPr>
          <w:rFonts w:ascii="Bookman Old Style" w:hAnsi="Bookman Old Style"/>
          <w:sz w:val="22"/>
          <w:szCs w:val="22"/>
        </w:rPr>
        <w:t xml:space="preserve">sostenible y </w:t>
      </w:r>
      <w:r w:rsidRPr="006C3D7F">
        <w:rPr>
          <w:rFonts w:ascii="Bookman Old Style" w:hAnsi="Bookman Old Style"/>
          <w:sz w:val="22"/>
          <w:szCs w:val="22"/>
        </w:rPr>
        <w:t>eficiente de la energ</w:t>
      </w:r>
      <w:r>
        <w:rPr>
          <w:rFonts w:ascii="Bookman Old Style" w:hAnsi="Bookman Old Style"/>
          <w:sz w:val="22"/>
          <w:szCs w:val="22"/>
        </w:rPr>
        <w:t>ía</w:t>
      </w:r>
      <w:r w:rsidRPr="006C3D7F">
        <w:rPr>
          <w:rFonts w:ascii="Bookman Old Style" w:hAnsi="Bookman Old Style"/>
          <w:sz w:val="22"/>
          <w:szCs w:val="22"/>
        </w:rPr>
        <w:t>.</w:t>
      </w:r>
    </w:p>
    <w:p w:rsidR="002B358A" w:rsidRDefault="002B358A" w:rsidP="002B358A">
      <w:pPr>
        <w:spacing w:before="120"/>
        <w:jc w:val="both"/>
        <w:rPr>
          <w:rFonts w:ascii="Bookman Old Style" w:hAnsi="Bookman Old Style"/>
          <w:sz w:val="22"/>
          <w:szCs w:val="22"/>
        </w:rPr>
      </w:pPr>
    </w:p>
    <w:p w:rsidR="002B358A" w:rsidRPr="00596898" w:rsidRDefault="002B358A" w:rsidP="002B358A">
      <w:pPr>
        <w:rPr>
          <w:rFonts w:ascii="Bookman Old Style" w:hAnsi="Bookman Old Style"/>
          <w:sz w:val="22"/>
          <w:szCs w:val="22"/>
        </w:rPr>
      </w:pPr>
      <w:r w:rsidRPr="00596898">
        <w:rPr>
          <w:rFonts w:ascii="Bookman Old Style" w:hAnsi="Bookman Old Style"/>
          <w:sz w:val="22"/>
          <w:szCs w:val="22"/>
        </w:rPr>
        <w:t>INDICADORES DE SEGUIMIENTO</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817"/>
        <w:gridCol w:w="728"/>
        <w:gridCol w:w="846"/>
        <w:gridCol w:w="896"/>
        <w:gridCol w:w="941"/>
      </w:tblGrid>
      <w:tr w:rsidR="002B358A" w:rsidRPr="00A7500C" w:rsidTr="002B358A">
        <w:tc>
          <w:tcPr>
            <w:tcW w:w="5236" w:type="dxa"/>
            <w:gridSpan w:val="2"/>
            <w:tcBorders>
              <w:top w:val="nil"/>
              <w:left w:val="nil"/>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728" w:type="dxa"/>
            <w:tcBorders>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Uni-dad</w:t>
            </w:r>
          </w:p>
        </w:tc>
        <w:tc>
          <w:tcPr>
            <w:tcW w:w="846"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201</w:t>
            </w:r>
            <w:r>
              <w:rPr>
                <w:rFonts w:ascii="Bookman Old Style" w:eastAsia="Calibri" w:hAnsi="Bookman Old Style"/>
                <w:sz w:val="20"/>
                <w:szCs w:val="20"/>
              </w:rPr>
              <w:t>7</w:t>
            </w:r>
          </w:p>
        </w:tc>
        <w:tc>
          <w:tcPr>
            <w:tcW w:w="896"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202</w:t>
            </w:r>
            <w:r>
              <w:rPr>
                <w:rFonts w:ascii="Bookman Old Style" w:eastAsia="Calibri" w:hAnsi="Bookman Old Style"/>
                <w:sz w:val="20"/>
                <w:szCs w:val="20"/>
              </w:rPr>
              <w:t>1</w:t>
            </w:r>
          </w:p>
        </w:tc>
        <w:tc>
          <w:tcPr>
            <w:tcW w:w="941" w:type="dxa"/>
            <w:tcBorders>
              <w:bottom w:val="single" w:sz="4" w:space="0" w:color="auto"/>
            </w:tcBorders>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Valor periodo</w:t>
            </w:r>
          </w:p>
        </w:tc>
      </w:tr>
      <w:tr w:rsidR="002B358A" w:rsidRPr="00A7500C" w:rsidTr="002B358A">
        <w:tc>
          <w:tcPr>
            <w:tcW w:w="7706" w:type="dxa"/>
            <w:gridSpan w:val="5"/>
            <w:tcBorders>
              <w:right w:val="nil"/>
            </w:tcBorders>
            <w:shd w:val="clear" w:color="auto" w:fill="D9E2F3"/>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Eje 1. Ecosistema industrial</w:t>
            </w:r>
            <w:r>
              <w:rPr>
                <w:rFonts w:ascii="Bookman Old Style" w:eastAsia="Calibri" w:hAnsi="Bookman Old Style"/>
                <w:sz w:val="20"/>
                <w:szCs w:val="20"/>
              </w:rPr>
              <w:t>.</w:t>
            </w:r>
          </w:p>
        </w:tc>
        <w:tc>
          <w:tcPr>
            <w:tcW w:w="941" w:type="dxa"/>
            <w:tcBorders>
              <w:left w:val="nil"/>
            </w:tcBorders>
            <w:shd w:val="clear" w:color="auto" w:fill="D9E2F3"/>
          </w:tcPr>
          <w:p w:rsidR="002B358A" w:rsidRPr="00A7500C" w:rsidRDefault="002B358A" w:rsidP="002B358A">
            <w:pPr>
              <w:spacing w:before="60" w:after="60"/>
              <w:rPr>
                <w:rFonts w:ascii="Bookman Old Style" w:eastAsia="Calibri" w:hAnsi="Bookman Old Style"/>
                <w:sz w:val="20"/>
                <w:szCs w:val="20"/>
              </w:rPr>
            </w:pPr>
          </w:p>
        </w:tc>
      </w:tr>
      <w:tr w:rsidR="002B358A" w:rsidRPr="00A7500C" w:rsidTr="002B358A">
        <w:tc>
          <w:tcPr>
            <w:tcW w:w="8647" w:type="dxa"/>
            <w:gridSpan w:val="6"/>
            <w:tcBorders>
              <w:left w:val="single" w:sz="4" w:space="0" w:color="auto"/>
            </w:tcBorders>
            <w:shd w:val="clear" w:color="auto" w:fill="auto"/>
            <w:vAlign w:val="center"/>
          </w:tcPr>
          <w:p w:rsidR="002B358A" w:rsidRPr="00C83DBA" w:rsidRDefault="002B358A" w:rsidP="002B358A">
            <w:pPr>
              <w:pStyle w:val="Prrafodelista"/>
              <w:spacing w:before="60" w:after="60"/>
              <w:ind w:left="37"/>
              <w:rPr>
                <w:rFonts w:ascii="Bookman Old Style" w:eastAsia="Calibri" w:hAnsi="Bookman Old Style"/>
                <w:sz w:val="20"/>
                <w:szCs w:val="20"/>
              </w:rPr>
            </w:pPr>
            <w:r w:rsidRPr="00A7500C">
              <w:rPr>
                <w:rFonts w:ascii="Bookman Old Style" w:eastAsia="Calibri" w:hAnsi="Bookman Old Style"/>
                <w:sz w:val="20"/>
                <w:szCs w:val="20"/>
              </w:rPr>
              <w:t>Facilitar la implantación en la región de inversiones estratégicas.</w:t>
            </w:r>
          </w:p>
        </w:tc>
      </w:tr>
      <w:tr w:rsidR="002B358A" w:rsidRPr="00A7500C" w:rsidTr="002B358A">
        <w:tc>
          <w:tcPr>
            <w:tcW w:w="8647" w:type="dxa"/>
            <w:gridSpan w:val="6"/>
            <w:tcBorders>
              <w:left w:val="single" w:sz="4" w:space="0" w:color="auto"/>
            </w:tcBorders>
            <w:shd w:val="clear" w:color="auto" w:fill="auto"/>
            <w:vAlign w:val="center"/>
          </w:tcPr>
          <w:p w:rsidR="002B358A" w:rsidRPr="00C83DBA" w:rsidRDefault="002B358A" w:rsidP="002B358A">
            <w:pPr>
              <w:pStyle w:val="Prrafodelista"/>
              <w:spacing w:before="60" w:after="60"/>
              <w:ind w:left="37"/>
              <w:rPr>
                <w:rFonts w:ascii="Bookman Old Style" w:eastAsia="Calibri" w:hAnsi="Bookman Old Style"/>
                <w:sz w:val="20"/>
                <w:szCs w:val="20"/>
              </w:rPr>
            </w:pPr>
            <w:r w:rsidRPr="00A7500C">
              <w:rPr>
                <w:rFonts w:ascii="Bookman Old Style" w:eastAsia="Calibri" w:hAnsi="Bookman Old Style"/>
                <w:sz w:val="20"/>
                <w:szCs w:val="20"/>
              </w:rPr>
              <w:t>Promo</w:t>
            </w:r>
            <w:r>
              <w:rPr>
                <w:rFonts w:ascii="Bookman Old Style" w:eastAsia="Calibri" w:hAnsi="Bookman Old Style"/>
                <w:sz w:val="20"/>
                <w:szCs w:val="20"/>
              </w:rPr>
              <w:t>ver</w:t>
            </w:r>
            <w:r w:rsidRPr="00A7500C">
              <w:rPr>
                <w:rFonts w:ascii="Bookman Old Style" w:eastAsia="Calibri" w:hAnsi="Bookman Old Style"/>
                <w:sz w:val="20"/>
                <w:szCs w:val="20"/>
              </w:rPr>
              <w:t xml:space="preserve"> la creación y el desarrollo de nuevas empresas</w:t>
            </w:r>
            <w:r>
              <w:rPr>
                <w:rFonts w:ascii="Bookman Old Style" w:eastAsia="Calibri" w:hAnsi="Bookman Old Style"/>
                <w:sz w:val="20"/>
                <w:szCs w:val="20"/>
              </w:rPr>
              <w:t xml:space="preserve"> innovadoras y</w:t>
            </w:r>
            <w:r w:rsidRPr="00A7500C">
              <w:rPr>
                <w:rFonts w:ascii="Bookman Old Style" w:eastAsia="Calibri" w:hAnsi="Bookman Old Style"/>
                <w:sz w:val="20"/>
                <w:szCs w:val="20"/>
              </w:rPr>
              <w:t xml:space="preserve"> de base tecnológica.</w:t>
            </w:r>
          </w:p>
        </w:tc>
      </w:tr>
      <w:tr w:rsidR="002B358A" w:rsidRPr="00A7500C" w:rsidTr="002B358A">
        <w:tc>
          <w:tcPr>
            <w:tcW w:w="8647" w:type="dxa"/>
            <w:gridSpan w:val="6"/>
            <w:tcBorders>
              <w:left w:val="single" w:sz="4" w:space="0" w:color="auto"/>
            </w:tcBorders>
            <w:shd w:val="clear" w:color="auto" w:fill="auto"/>
            <w:vAlign w:val="center"/>
          </w:tcPr>
          <w:p w:rsidR="002B358A" w:rsidRDefault="002B358A" w:rsidP="002B358A">
            <w:pPr>
              <w:pStyle w:val="Prrafodelista"/>
              <w:spacing w:before="60" w:after="60"/>
              <w:ind w:left="37"/>
              <w:rPr>
                <w:rFonts w:ascii="Bookman Old Style" w:eastAsia="Calibri" w:hAnsi="Bookman Old Style"/>
                <w:sz w:val="20"/>
                <w:szCs w:val="20"/>
              </w:rPr>
            </w:pPr>
            <w:r w:rsidRPr="00A7500C">
              <w:rPr>
                <w:rFonts w:ascii="Bookman Old Style" w:eastAsia="Calibri" w:hAnsi="Bookman Old Style"/>
                <w:sz w:val="20"/>
                <w:szCs w:val="20"/>
              </w:rPr>
              <w:t>Disponer de espacios y servicios industriales suficientes y avanzados.</w:t>
            </w:r>
          </w:p>
        </w:tc>
      </w:tr>
      <w:tr w:rsidR="002B358A" w:rsidRPr="00A7500C" w:rsidTr="002B358A">
        <w:tc>
          <w:tcPr>
            <w:tcW w:w="8647" w:type="dxa"/>
            <w:gridSpan w:val="6"/>
            <w:tcBorders>
              <w:left w:val="single" w:sz="4" w:space="0" w:color="auto"/>
            </w:tcBorders>
            <w:shd w:val="clear" w:color="auto" w:fill="auto"/>
            <w:vAlign w:val="center"/>
          </w:tcPr>
          <w:p w:rsidR="002B358A" w:rsidRDefault="002B358A" w:rsidP="002B358A">
            <w:pPr>
              <w:pStyle w:val="Prrafodelista"/>
              <w:spacing w:before="60" w:after="60"/>
              <w:ind w:left="37"/>
              <w:rPr>
                <w:rFonts w:ascii="Bookman Old Style" w:eastAsia="Calibri" w:hAnsi="Bookman Old Style"/>
                <w:sz w:val="20"/>
                <w:szCs w:val="20"/>
              </w:rPr>
            </w:pPr>
            <w:r w:rsidRPr="00A7500C">
              <w:rPr>
                <w:rFonts w:ascii="Bookman Old Style" w:eastAsia="Calibri" w:hAnsi="Bookman Old Style"/>
                <w:sz w:val="20"/>
                <w:szCs w:val="20"/>
              </w:rPr>
              <w:t>Crear un clima de negocios favorable para la actividad industrial.</w:t>
            </w:r>
          </w:p>
        </w:tc>
      </w:tr>
      <w:tr w:rsidR="002B358A" w:rsidRPr="00A7500C" w:rsidTr="002B358A">
        <w:tc>
          <w:tcPr>
            <w:tcW w:w="8647" w:type="dxa"/>
            <w:gridSpan w:val="6"/>
            <w:tcBorders>
              <w:left w:val="single" w:sz="4" w:space="0" w:color="auto"/>
            </w:tcBorders>
            <w:shd w:val="clear" w:color="auto" w:fill="auto"/>
            <w:vAlign w:val="center"/>
          </w:tcPr>
          <w:p w:rsidR="002B358A" w:rsidRDefault="002B358A" w:rsidP="002B358A">
            <w:pPr>
              <w:pStyle w:val="Prrafodelista"/>
              <w:spacing w:before="60" w:after="60"/>
              <w:ind w:left="37"/>
              <w:rPr>
                <w:rFonts w:ascii="Bookman Old Style" w:eastAsia="Calibri" w:hAnsi="Bookman Old Style"/>
                <w:sz w:val="20"/>
                <w:szCs w:val="20"/>
              </w:rPr>
            </w:pPr>
            <w:r>
              <w:rPr>
                <w:rFonts w:ascii="Bookman Old Style" w:eastAsia="Calibri" w:hAnsi="Bookman Old Style"/>
                <w:sz w:val="20"/>
                <w:szCs w:val="20"/>
              </w:rPr>
              <w:t>Potenciar la industria vinculada a la energía renovable y a las redes inteligentes.</w:t>
            </w:r>
          </w:p>
        </w:tc>
      </w:tr>
      <w:tr w:rsidR="002B358A" w:rsidRPr="00A7500C" w:rsidTr="002B358A">
        <w:tc>
          <w:tcPr>
            <w:tcW w:w="8647" w:type="dxa"/>
            <w:gridSpan w:val="6"/>
            <w:tcBorders>
              <w:left w:val="single" w:sz="4" w:space="0" w:color="auto"/>
              <w:bottom w:val="single" w:sz="4" w:space="0" w:color="auto"/>
            </w:tcBorders>
            <w:shd w:val="clear" w:color="auto" w:fill="auto"/>
            <w:vAlign w:val="center"/>
          </w:tcPr>
          <w:p w:rsidR="002B358A" w:rsidRDefault="002B358A" w:rsidP="002B358A">
            <w:pPr>
              <w:pStyle w:val="Prrafodelista"/>
              <w:spacing w:before="60" w:after="60"/>
              <w:ind w:left="37"/>
              <w:rPr>
                <w:rFonts w:ascii="Bookman Old Style" w:eastAsia="Calibri" w:hAnsi="Bookman Old Style"/>
                <w:sz w:val="20"/>
                <w:szCs w:val="20"/>
              </w:rPr>
            </w:pPr>
            <w:r w:rsidRPr="00A7500C">
              <w:rPr>
                <w:rFonts w:ascii="Bookman Old Style" w:eastAsia="Calibri" w:hAnsi="Bookman Old Style"/>
                <w:sz w:val="20"/>
                <w:szCs w:val="20"/>
              </w:rPr>
              <w:t>Procurar la</w:t>
            </w:r>
            <w:r>
              <w:rPr>
                <w:rFonts w:ascii="Bookman Old Style" w:eastAsia="Calibri" w:hAnsi="Bookman Old Style"/>
                <w:sz w:val="20"/>
                <w:szCs w:val="20"/>
              </w:rPr>
              <w:t xml:space="preserve"> eficiencia energética y la</w:t>
            </w:r>
            <w:r w:rsidRPr="00A7500C">
              <w:rPr>
                <w:rFonts w:ascii="Bookman Old Style" w:eastAsia="Calibri" w:hAnsi="Bookman Old Style"/>
                <w:sz w:val="20"/>
                <w:szCs w:val="20"/>
              </w:rPr>
              <w:t xml:space="preserve"> sostenibilidad en la actividad industrial.</w:t>
            </w:r>
          </w:p>
        </w:tc>
      </w:tr>
      <w:tr w:rsidR="002B358A" w:rsidRPr="00A7500C" w:rsidTr="002B358A">
        <w:tc>
          <w:tcPr>
            <w:tcW w:w="419" w:type="dxa"/>
            <w:tcBorders>
              <w:left w:val="single" w:sz="4" w:space="0" w:color="auto"/>
              <w:bottom w:val="nil"/>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17" w:type="dxa"/>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 xml:space="preserve">Proyectos de inversión industrial &gt; </w:t>
            </w:r>
            <w:r w:rsidRPr="00587DF1">
              <w:rPr>
                <w:rFonts w:ascii="Bookman Old Style" w:eastAsia="Calibri" w:hAnsi="Bookman Old Style"/>
                <w:sz w:val="20"/>
                <w:szCs w:val="20"/>
              </w:rPr>
              <w:t>6</w:t>
            </w:r>
            <w:r>
              <w:rPr>
                <w:rFonts w:ascii="Bookman Old Style" w:eastAsia="Calibri" w:hAnsi="Bookman Old Style"/>
                <w:sz w:val="20"/>
                <w:szCs w:val="20"/>
              </w:rPr>
              <w:t xml:space="preserve"> M</w:t>
            </w:r>
            <w:r w:rsidRPr="00A7500C">
              <w:rPr>
                <w:rFonts w:ascii="Bookman Old Style" w:eastAsia="Calibri" w:hAnsi="Bookman Old Style"/>
                <w:sz w:val="20"/>
                <w:szCs w:val="20"/>
              </w:rPr>
              <w:t>€.</w:t>
            </w:r>
          </w:p>
        </w:tc>
        <w:tc>
          <w:tcPr>
            <w:tcW w:w="728" w:type="dxa"/>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u</w:t>
            </w:r>
          </w:p>
        </w:tc>
        <w:tc>
          <w:tcPr>
            <w:tcW w:w="1742" w:type="dxa"/>
            <w:gridSpan w:val="2"/>
            <w:shd w:val="clear" w:color="auto" w:fill="A6A6A6" w:themeFill="background1" w:themeFillShade="A6"/>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45</w:t>
            </w:r>
          </w:p>
        </w:tc>
      </w:tr>
      <w:tr w:rsidR="002B358A" w:rsidRPr="00A7500C" w:rsidTr="002B358A">
        <w:tc>
          <w:tcPr>
            <w:tcW w:w="419" w:type="dxa"/>
            <w:tcBorders>
              <w:top w:val="nil"/>
              <w:left w:val="single" w:sz="4" w:space="0" w:color="auto"/>
              <w:bottom w:val="nil"/>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17" w:type="dxa"/>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 xml:space="preserve">Industrias “escaladas” a partir de spin-off, </w:t>
            </w:r>
            <w:r>
              <w:rPr>
                <w:rFonts w:ascii="Bookman Old Style" w:eastAsia="Calibri" w:hAnsi="Bookman Old Style"/>
                <w:sz w:val="20"/>
                <w:szCs w:val="20"/>
              </w:rPr>
              <w:t>pymes tecnológicas</w:t>
            </w:r>
            <w:r w:rsidRPr="00A7500C">
              <w:rPr>
                <w:rFonts w:ascii="Bookman Old Style" w:eastAsia="Calibri" w:hAnsi="Bookman Old Style"/>
                <w:sz w:val="20"/>
                <w:szCs w:val="20"/>
              </w:rPr>
              <w:t>,</w:t>
            </w:r>
            <w:r>
              <w:rPr>
                <w:rFonts w:ascii="Bookman Old Style" w:eastAsia="Calibri" w:hAnsi="Bookman Old Style"/>
                <w:sz w:val="20"/>
                <w:szCs w:val="20"/>
              </w:rPr>
              <w:t xml:space="preserve"> …</w:t>
            </w:r>
          </w:p>
        </w:tc>
        <w:tc>
          <w:tcPr>
            <w:tcW w:w="728" w:type="dxa"/>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u</w:t>
            </w:r>
          </w:p>
        </w:tc>
        <w:tc>
          <w:tcPr>
            <w:tcW w:w="1742" w:type="dxa"/>
            <w:gridSpan w:val="2"/>
            <w:shd w:val="clear" w:color="auto" w:fill="A6A6A6" w:themeFill="background1" w:themeFillShade="A6"/>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40</w:t>
            </w:r>
          </w:p>
        </w:tc>
      </w:tr>
      <w:tr w:rsidR="002B358A" w:rsidRPr="00A7500C" w:rsidTr="002B358A">
        <w:tc>
          <w:tcPr>
            <w:tcW w:w="419" w:type="dxa"/>
            <w:tcBorders>
              <w:top w:val="nil"/>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17" w:type="dxa"/>
            <w:tcBorders>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Superficie industrial disponible.</w:t>
            </w:r>
          </w:p>
        </w:tc>
        <w:tc>
          <w:tcPr>
            <w:tcW w:w="728"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 xml:space="preserve">Miles </w:t>
            </w:r>
            <w:r w:rsidRPr="00A7500C">
              <w:rPr>
                <w:rFonts w:ascii="Bookman Old Style" w:eastAsia="Calibri" w:hAnsi="Bookman Old Style"/>
                <w:sz w:val="20"/>
                <w:szCs w:val="20"/>
              </w:rPr>
              <w:t>m</w:t>
            </w:r>
            <w:r w:rsidRPr="00A7500C">
              <w:rPr>
                <w:rFonts w:ascii="Bookman Old Style" w:eastAsia="Calibri" w:hAnsi="Bookman Old Style"/>
                <w:sz w:val="20"/>
                <w:szCs w:val="20"/>
                <w:vertAlign w:val="superscript"/>
              </w:rPr>
              <w:t>2</w:t>
            </w:r>
          </w:p>
        </w:tc>
        <w:tc>
          <w:tcPr>
            <w:tcW w:w="846"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1.790</w:t>
            </w:r>
          </w:p>
        </w:tc>
        <w:tc>
          <w:tcPr>
            <w:tcW w:w="896"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2.500</w:t>
            </w:r>
          </w:p>
        </w:tc>
        <w:tc>
          <w:tcPr>
            <w:tcW w:w="941" w:type="dxa"/>
            <w:tcBorders>
              <w:bottom w:val="single" w:sz="4" w:space="0" w:color="auto"/>
            </w:tcBorders>
            <w:shd w:val="clear" w:color="auto" w:fill="A6A6A6" w:themeFill="background1" w:themeFillShade="A6"/>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bl>
    <w:p w:rsidR="00D3783C" w:rsidRDefault="00D3783C" w:rsidP="002B358A">
      <w:pPr>
        <w:spacing w:before="120"/>
        <w:jc w:val="both"/>
        <w:rPr>
          <w:rFonts w:ascii="Bookman Old Style" w:hAnsi="Bookman Old Style" w:cs="Gotham Book"/>
          <w:b/>
          <w:color w:val="000000"/>
          <w:sz w:val="22"/>
          <w:szCs w:val="22"/>
          <w:u w:val="single"/>
        </w:rPr>
      </w:pPr>
    </w:p>
    <w:p w:rsidR="002B358A" w:rsidRPr="00C63520" w:rsidRDefault="002B358A" w:rsidP="002B358A">
      <w:pPr>
        <w:spacing w:before="120"/>
        <w:jc w:val="both"/>
        <w:rPr>
          <w:rFonts w:ascii="Bookman Old Style" w:hAnsi="Bookman Old Style" w:cs="Gotham Book"/>
          <w:b/>
          <w:color w:val="000000"/>
          <w:sz w:val="22"/>
          <w:szCs w:val="22"/>
          <w:u w:val="single"/>
        </w:rPr>
      </w:pPr>
      <w:r w:rsidRPr="00C63520">
        <w:rPr>
          <w:rFonts w:ascii="Bookman Old Style" w:hAnsi="Bookman Old Style" w:cs="Gotham Book"/>
          <w:b/>
          <w:color w:val="000000"/>
          <w:sz w:val="22"/>
          <w:szCs w:val="22"/>
          <w:u w:val="single"/>
        </w:rPr>
        <w:lastRenderedPageBreak/>
        <w:t xml:space="preserve">EJE 2. </w:t>
      </w:r>
      <w:r>
        <w:rPr>
          <w:rFonts w:ascii="Bookman Old Style" w:hAnsi="Bookman Old Style" w:cs="Gotham Book"/>
          <w:b/>
          <w:color w:val="000000"/>
          <w:sz w:val="22"/>
          <w:szCs w:val="22"/>
          <w:u w:val="single"/>
        </w:rPr>
        <w:t>FACTORES DE COMPETITIVIDAD EN LA INDUSTRIA</w:t>
      </w:r>
      <w:r w:rsidRPr="00C63520">
        <w:rPr>
          <w:rFonts w:ascii="Bookman Old Style" w:hAnsi="Bookman Old Style" w:cs="Gotham Book"/>
          <w:b/>
          <w:color w:val="000000"/>
          <w:sz w:val="22"/>
          <w:szCs w:val="22"/>
          <w:u w:val="single"/>
        </w:rPr>
        <w:t>.</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Para:</w:t>
      </w:r>
    </w:p>
    <w:p w:rsidR="002B358A" w:rsidRPr="00B82AFB" w:rsidRDefault="002B358A" w:rsidP="002B358A">
      <w:pPr>
        <w:pStyle w:val="Prrafodelista"/>
        <w:spacing w:before="120"/>
        <w:ind w:left="1440"/>
        <w:contextualSpacing w:val="0"/>
        <w:jc w:val="both"/>
        <w:rPr>
          <w:rFonts w:ascii="Bookman Old Style" w:hAnsi="Bookman Old Style" w:cs="Gotham Book"/>
          <w:sz w:val="22"/>
          <w:szCs w:val="22"/>
        </w:rPr>
      </w:pPr>
      <w:r w:rsidRPr="009C1A00">
        <w:rPr>
          <w:rFonts w:ascii="Bookman Old Style" w:hAnsi="Bookman Old Style" w:cs="Gotham Book"/>
          <w:sz w:val="22"/>
          <w:szCs w:val="22"/>
        </w:rPr>
        <w:t xml:space="preserve">-&gt; </w:t>
      </w:r>
      <w:r w:rsidRPr="00B82AFB">
        <w:rPr>
          <w:rFonts w:ascii="Bookman Old Style" w:hAnsi="Bookman Old Style" w:cs="Gotham Book"/>
          <w:sz w:val="22"/>
          <w:szCs w:val="22"/>
        </w:rPr>
        <w:t>Promover herramientas de aceleración de la I+D+i en las industrias</w:t>
      </w:r>
      <w:r>
        <w:rPr>
          <w:rFonts w:ascii="Bookman Old Style" w:hAnsi="Bookman Old Style" w:cs="Gotham Book"/>
          <w:sz w:val="22"/>
          <w:szCs w:val="22"/>
        </w:rPr>
        <w:t xml:space="preserve"> y en los centros tecnológicos.</w:t>
      </w:r>
    </w:p>
    <w:p w:rsidR="002B358A" w:rsidRPr="009C1A00"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Aumentar la competitividad a través de la innovación.</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Porque:</w:t>
      </w:r>
    </w:p>
    <w:p w:rsidR="002B358A" w:rsidRPr="009C1A00" w:rsidRDefault="002B358A" w:rsidP="002B358A">
      <w:pPr>
        <w:pStyle w:val="Prrafodelista"/>
        <w:spacing w:before="120"/>
        <w:ind w:left="1440"/>
        <w:contextualSpacing w:val="0"/>
        <w:jc w:val="both"/>
        <w:rPr>
          <w:rFonts w:ascii="Bookman Old Style" w:hAnsi="Bookman Old Style" w:cs="Gotham Book"/>
          <w:sz w:val="22"/>
          <w:szCs w:val="22"/>
        </w:rPr>
      </w:pPr>
      <w:r w:rsidRPr="009C1A00">
        <w:rPr>
          <w:rFonts w:ascii="Bookman Old Style" w:hAnsi="Bookman Old Style" w:cs="Gotham Book"/>
          <w:sz w:val="22"/>
          <w:szCs w:val="22"/>
        </w:rPr>
        <w:t>-&gt; Es necesario favorecer la cooperación inteligente entre empresas industriales en diferentes áreas de conocimiento.</w:t>
      </w:r>
    </w:p>
    <w:p w:rsidR="002B358A" w:rsidRPr="009C1A00" w:rsidRDefault="002B358A" w:rsidP="002B358A">
      <w:pPr>
        <w:pStyle w:val="Prrafodelista"/>
        <w:spacing w:before="120"/>
        <w:ind w:left="1440"/>
        <w:contextualSpacing w:val="0"/>
        <w:jc w:val="both"/>
        <w:rPr>
          <w:rFonts w:ascii="Bookman Old Style" w:hAnsi="Bookman Old Style" w:cs="Gotham Book"/>
          <w:sz w:val="22"/>
          <w:szCs w:val="22"/>
        </w:rPr>
      </w:pPr>
      <w:r w:rsidRPr="009C1A00">
        <w:rPr>
          <w:rFonts w:ascii="Bookman Old Style" w:hAnsi="Bookman Old Style" w:cs="Gotham Book"/>
          <w:sz w:val="22"/>
          <w:szCs w:val="22"/>
        </w:rPr>
        <w:t>-&gt; Resulta muy importante acelerar el proceso de digitalización de la industria regional (I4.0).</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Cómo:</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Impulsando un p</w:t>
      </w:r>
      <w:r w:rsidRPr="007D488F">
        <w:rPr>
          <w:rFonts w:ascii="Bookman Old Style" w:hAnsi="Bookman Old Style" w:cs="Gotham Book"/>
          <w:sz w:val="22"/>
          <w:szCs w:val="22"/>
        </w:rPr>
        <w:t>rograma de proyectos de I+D colaborativos, orientado a los retos de los sectores productivos</w:t>
      </w:r>
      <w:r>
        <w:rPr>
          <w:rFonts w:ascii="Bookman Old Style" w:hAnsi="Bookman Old Style" w:cs="Gotham Book"/>
          <w:sz w:val="22"/>
          <w:szCs w:val="22"/>
        </w:rPr>
        <w:t>.</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sidRPr="007D488F">
        <w:rPr>
          <w:rFonts w:ascii="Bookman Old Style" w:hAnsi="Bookman Old Style" w:cs="Gotham Book"/>
          <w:sz w:val="22"/>
          <w:szCs w:val="22"/>
        </w:rPr>
        <w:t xml:space="preserve">-&gt; </w:t>
      </w:r>
      <w:r>
        <w:rPr>
          <w:rFonts w:ascii="Bookman Old Style" w:hAnsi="Bookman Old Style" w:cs="Gotham Book"/>
          <w:sz w:val="22"/>
          <w:szCs w:val="22"/>
        </w:rPr>
        <w:t xml:space="preserve">Fortaleciendo la red de </w:t>
      </w:r>
      <w:r w:rsidR="00597A76">
        <w:rPr>
          <w:rFonts w:ascii="Bookman Old Style" w:hAnsi="Bookman Old Style" w:cs="Gotham Book"/>
          <w:sz w:val="22"/>
          <w:szCs w:val="22"/>
        </w:rPr>
        <w:t>c</w:t>
      </w:r>
      <w:r>
        <w:rPr>
          <w:rFonts w:ascii="Bookman Old Style" w:hAnsi="Bookman Old Style" w:cs="Gotham Book"/>
          <w:sz w:val="22"/>
          <w:szCs w:val="22"/>
        </w:rPr>
        <w:t xml:space="preserve">entros </w:t>
      </w:r>
      <w:r w:rsidR="00597A76">
        <w:rPr>
          <w:rFonts w:ascii="Bookman Old Style" w:hAnsi="Bookman Old Style" w:cs="Gotham Book"/>
          <w:sz w:val="22"/>
          <w:szCs w:val="22"/>
        </w:rPr>
        <w:t>t</w:t>
      </w:r>
      <w:r>
        <w:rPr>
          <w:rFonts w:ascii="Bookman Old Style" w:hAnsi="Bookman Old Style" w:cs="Gotham Book"/>
          <w:sz w:val="22"/>
          <w:szCs w:val="22"/>
        </w:rPr>
        <w:t>ecnológicos regionales.</w:t>
      </w:r>
    </w:p>
    <w:p w:rsidR="002B358A" w:rsidRPr="007D488F"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Desplegando un p</w:t>
      </w:r>
      <w:r w:rsidRPr="007D488F">
        <w:rPr>
          <w:rFonts w:ascii="Bookman Old Style" w:hAnsi="Bookman Old Style" w:cs="Gotham Book"/>
          <w:sz w:val="22"/>
          <w:szCs w:val="22"/>
        </w:rPr>
        <w:t>rograma de ayuda para la transformación digital de empres</w:t>
      </w:r>
      <w:r>
        <w:rPr>
          <w:rFonts w:ascii="Bookman Old Style" w:hAnsi="Bookman Old Style" w:cs="Gotham Book"/>
          <w:sz w:val="22"/>
          <w:szCs w:val="22"/>
        </w:rPr>
        <w:t>as industriales y tecnológicas.</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sidRPr="007D488F">
        <w:rPr>
          <w:rFonts w:ascii="Bookman Old Style" w:hAnsi="Bookman Old Style" w:cs="Gotham Book"/>
          <w:sz w:val="22"/>
          <w:szCs w:val="22"/>
        </w:rPr>
        <w:t xml:space="preserve">-&gt; </w:t>
      </w:r>
      <w:r>
        <w:rPr>
          <w:rFonts w:ascii="Bookman Old Style" w:hAnsi="Bookman Old Style" w:cs="Gotham Book"/>
          <w:sz w:val="22"/>
          <w:szCs w:val="22"/>
        </w:rPr>
        <w:t>Desarrollando un p</w:t>
      </w:r>
      <w:r w:rsidRPr="007D488F">
        <w:rPr>
          <w:rFonts w:ascii="Bookman Old Style" w:hAnsi="Bookman Old Style" w:cs="Gotham Book"/>
          <w:sz w:val="22"/>
          <w:szCs w:val="22"/>
        </w:rPr>
        <w:t>rograma de ayuda para habilitadores tecnológicos en Industria 4.0.</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Poniendo en marcha la unidad de vigilancia e inteligencia competitiva.</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Llevando a cabo un plan de capacitación de tecnologías avanzadas.</w:t>
      </w:r>
    </w:p>
    <w:p w:rsidR="002B358A" w:rsidRDefault="002B358A" w:rsidP="002B358A">
      <w:pPr>
        <w:rPr>
          <w:rFonts w:ascii="Bookman Old Style" w:hAnsi="Bookman Old Style"/>
          <w:sz w:val="22"/>
          <w:szCs w:val="22"/>
        </w:rPr>
      </w:pPr>
    </w:p>
    <w:p w:rsidR="002B358A" w:rsidRPr="00596898" w:rsidRDefault="002B358A" w:rsidP="002B358A">
      <w:pPr>
        <w:rPr>
          <w:rFonts w:ascii="Bookman Old Style" w:hAnsi="Bookman Old Style"/>
          <w:sz w:val="22"/>
          <w:szCs w:val="22"/>
        </w:rPr>
      </w:pPr>
      <w:r w:rsidRPr="00596898">
        <w:rPr>
          <w:rFonts w:ascii="Bookman Old Style" w:hAnsi="Bookman Old Style"/>
          <w:sz w:val="22"/>
          <w:szCs w:val="22"/>
        </w:rPr>
        <w:t>INDICADORES DE SEGUIMIENTO</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4893"/>
        <w:gridCol w:w="644"/>
        <w:gridCol w:w="848"/>
        <w:gridCol w:w="899"/>
        <w:gridCol w:w="941"/>
      </w:tblGrid>
      <w:tr w:rsidR="002B358A" w:rsidRPr="00A7500C" w:rsidTr="002B358A">
        <w:tc>
          <w:tcPr>
            <w:tcW w:w="5315" w:type="dxa"/>
            <w:gridSpan w:val="2"/>
            <w:tcBorders>
              <w:top w:val="nil"/>
              <w:left w:val="nil"/>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644" w:type="dxa"/>
            <w:tcBorders>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Uni-dad</w:t>
            </w:r>
          </w:p>
        </w:tc>
        <w:tc>
          <w:tcPr>
            <w:tcW w:w="848"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201</w:t>
            </w:r>
            <w:r>
              <w:rPr>
                <w:rFonts w:ascii="Bookman Old Style" w:eastAsia="Calibri" w:hAnsi="Bookman Old Style"/>
                <w:sz w:val="20"/>
                <w:szCs w:val="20"/>
              </w:rPr>
              <w:t>7</w:t>
            </w:r>
          </w:p>
        </w:tc>
        <w:tc>
          <w:tcPr>
            <w:tcW w:w="899"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202</w:t>
            </w:r>
            <w:r>
              <w:rPr>
                <w:rFonts w:ascii="Bookman Old Style" w:eastAsia="Calibri" w:hAnsi="Bookman Old Style"/>
                <w:sz w:val="20"/>
                <w:szCs w:val="20"/>
              </w:rPr>
              <w:t>1</w:t>
            </w:r>
          </w:p>
        </w:tc>
        <w:tc>
          <w:tcPr>
            <w:tcW w:w="941" w:type="dxa"/>
            <w:tcBorders>
              <w:bottom w:val="single" w:sz="4" w:space="0" w:color="auto"/>
            </w:tcBorders>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Valor periodo</w:t>
            </w:r>
          </w:p>
        </w:tc>
      </w:tr>
      <w:tr w:rsidR="002B358A" w:rsidRPr="00123AE3" w:rsidTr="002B358A">
        <w:tc>
          <w:tcPr>
            <w:tcW w:w="7706" w:type="dxa"/>
            <w:gridSpan w:val="5"/>
            <w:tcBorders>
              <w:right w:val="nil"/>
            </w:tcBorders>
            <w:shd w:val="clear" w:color="auto" w:fill="D9E2F3"/>
            <w:vAlign w:val="center"/>
          </w:tcPr>
          <w:p w:rsidR="002B358A" w:rsidRPr="00123AE3" w:rsidRDefault="002B358A" w:rsidP="002B358A">
            <w:pPr>
              <w:spacing w:before="60" w:after="60"/>
              <w:rPr>
                <w:rFonts w:ascii="Bookman Old Style" w:eastAsia="Calibri" w:hAnsi="Bookman Old Style"/>
                <w:sz w:val="20"/>
                <w:szCs w:val="20"/>
              </w:rPr>
            </w:pPr>
            <w:r w:rsidRPr="00123AE3">
              <w:rPr>
                <w:rFonts w:ascii="Bookman Old Style" w:eastAsia="Calibri" w:hAnsi="Bookman Old Style"/>
                <w:sz w:val="20"/>
                <w:szCs w:val="20"/>
              </w:rPr>
              <w:t>Eje 2. Factores de competitividad en la industria.</w:t>
            </w:r>
          </w:p>
        </w:tc>
        <w:tc>
          <w:tcPr>
            <w:tcW w:w="941" w:type="dxa"/>
            <w:tcBorders>
              <w:left w:val="nil"/>
            </w:tcBorders>
            <w:shd w:val="clear" w:color="auto" w:fill="D9E2F3"/>
          </w:tcPr>
          <w:p w:rsidR="002B358A" w:rsidRPr="00123AE3" w:rsidRDefault="002B358A" w:rsidP="002B358A">
            <w:pPr>
              <w:spacing w:before="60" w:after="60"/>
              <w:rPr>
                <w:rFonts w:ascii="Bookman Old Style" w:eastAsia="Calibri" w:hAnsi="Bookman Old Style"/>
                <w:sz w:val="20"/>
                <w:szCs w:val="20"/>
              </w:rPr>
            </w:pPr>
          </w:p>
        </w:tc>
      </w:tr>
      <w:tr w:rsidR="002B358A" w:rsidRPr="00A7500C" w:rsidTr="002B358A">
        <w:tc>
          <w:tcPr>
            <w:tcW w:w="8647" w:type="dxa"/>
            <w:gridSpan w:val="6"/>
            <w:tcBorders>
              <w:left w:val="single" w:sz="4" w:space="0" w:color="auto"/>
              <w:bottom w:val="single" w:sz="4" w:space="0" w:color="auto"/>
            </w:tcBorders>
            <w:shd w:val="clear" w:color="auto" w:fill="auto"/>
            <w:vAlign w:val="center"/>
          </w:tcPr>
          <w:p w:rsidR="002B358A" w:rsidRPr="00123AE3" w:rsidRDefault="002B358A" w:rsidP="002B358A">
            <w:pPr>
              <w:pStyle w:val="Prrafodelista"/>
              <w:spacing w:before="60" w:after="60"/>
              <w:ind w:left="37"/>
              <w:rPr>
                <w:rFonts w:ascii="Bookman Old Style" w:eastAsia="Calibri" w:hAnsi="Bookman Old Style"/>
                <w:sz w:val="20"/>
                <w:szCs w:val="20"/>
              </w:rPr>
            </w:pPr>
            <w:r w:rsidRPr="00123AE3">
              <w:rPr>
                <w:rFonts w:ascii="Bookman Old Style" w:eastAsia="Calibri" w:hAnsi="Bookman Old Style"/>
                <w:sz w:val="20"/>
                <w:szCs w:val="20"/>
              </w:rPr>
              <w:t>Promover herramientas de aceleración de la I+D+i en las industrias y en los centros tecnológicos.</w:t>
            </w:r>
          </w:p>
        </w:tc>
      </w:tr>
      <w:tr w:rsidR="002B358A" w:rsidRPr="00A7500C" w:rsidTr="002B358A">
        <w:tc>
          <w:tcPr>
            <w:tcW w:w="8647" w:type="dxa"/>
            <w:gridSpan w:val="6"/>
            <w:tcBorders>
              <w:left w:val="single" w:sz="4" w:space="0" w:color="auto"/>
              <w:bottom w:val="single" w:sz="4" w:space="0" w:color="auto"/>
            </w:tcBorders>
            <w:shd w:val="clear" w:color="auto" w:fill="auto"/>
            <w:vAlign w:val="center"/>
          </w:tcPr>
          <w:p w:rsidR="002B358A" w:rsidRPr="00123AE3" w:rsidRDefault="002B358A" w:rsidP="002B358A">
            <w:pPr>
              <w:spacing w:before="60" w:after="60"/>
              <w:ind w:left="37"/>
              <w:rPr>
                <w:rFonts w:ascii="Bookman Old Style" w:eastAsia="Calibri" w:hAnsi="Bookman Old Style"/>
                <w:sz w:val="20"/>
                <w:szCs w:val="20"/>
              </w:rPr>
            </w:pPr>
            <w:r w:rsidRPr="00123AE3">
              <w:rPr>
                <w:rFonts w:ascii="Bookman Old Style" w:eastAsia="Calibri" w:hAnsi="Bookman Old Style"/>
                <w:sz w:val="20"/>
                <w:szCs w:val="20"/>
              </w:rPr>
              <w:t>Desplegar la red regional de inteligencia competitiva y vigilancia tecnológica.</w:t>
            </w:r>
          </w:p>
        </w:tc>
      </w:tr>
      <w:tr w:rsidR="002B358A" w:rsidRPr="00A7500C" w:rsidTr="002B358A">
        <w:tc>
          <w:tcPr>
            <w:tcW w:w="8647" w:type="dxa"/>
            <w:gridSpan w:val="6"/>
            <w:tcBorders>
              <w:top w:val="single" w:sz="4" w:space="0" w:color="auto"/>
              <w:left w:val="single" w:sz="4" w:space="0" w:color="auto"/>
              <w:bottom w:val="single" w:sz="4" w:space="0" w:color="auto"/>
            </w:tcBorders>
            <w:shd w:val="clear" w:color="auto" w:fill="auto"/>
            <w:vAlign w:val="center"/>
          </w:tcPr>
          <w:p w:rsidR="002B358A" w:rsidRPr="00123AE3" w:rsidRDefault="002B358A" w:rsidP="002B358A">
            <w:pPr>
              <w:spacing w:before="60" w:after="60"/>
              <w:ind w:left="37"/>
              <w:rPr>
                <w:rFonts w:ascii="Bookman Old Style" w:eastAsia="Calibri" w:hAnsi="Bookman Old Style"/>
                <w:sz w:val="20"/>
                <w:szCs w:val="20"/>
              </w:rPr>
            </w:pPr>
            <w:r w:rsidRPr="00123AE3">
              <w:rPr>
                <w:rFonts w:ascii="Bookman Old Style" w:eastAsia="Calibri" w:hAnsi="Bookman Old Style"/>
                <w:sz w:val="20"/>
                <w:szCs w:val="20"/>
              </w:rPr>
              <w:t>Favorecer la cooperación inteligente entre empresas industriales en áreas de conocimiento.</w:t>
            </w:r>
          </w:p>
        </w:tc>
      </w:tr>
      <w:tr w:rsidR="002B358A" w:rsidRPr="00A7500C" w:rsidTr="002B358A">
        <w:tc>
          <w:tcPr>
            <w:tcW w:w="8647" w:type="dxa"/>
            <w:gridSpan w:val="6"/>
            <w:tcBorders>
              <w:top w:val="single" w:sz="4" w:space="0" w:color="auto"/>
              <w:left w:val="single" w:sz="4" w:space="0" w:color="auto"/>
              <w:bottom w:val="single" w:sz="4" w:space="0" w:color="auto"/>
            </w:tcBorders>
            <w:shd w:val="clear" w:color="auto" w:fill="auto"/>
            <w:vAlign w:val="center"/>
          </w:tcPr>
          <w:p w:rsidR="002B358A" w:rsidRPr="00123AE3" w:rsidRDefault="002B358A" w:rsidP="002B358A">
            <w:pPr>
              <w:spacing w:before="60" w:after="60"/>
              <w:ind w:left="37"/>
              <w:rPr>
                <w:rFonts w:ascii="Bookman Old Style" w:eastAsia="Calibri" w:hAnsi="Bookman Old Style"/>
                <w:sz w:val="20"/>
                <w:szCs w:val="20"/>
              </w:rPr>
            </w:pPr>
            <w:r w:rsidRPr="00123AE3">
              <w:rPr>
                <w:rFonts w:ascii="Bookman Old Style" w:eastAsia="Calibri" w:hAnsi="Bookman Old Style"/>
                <w:sz w:val="20"/>
                <w:szCs w:val="20"/>
              </w:rPr>
              <w:t>Acelerar la digitalización de la industria regional. Industria 4.0.</w:t>
            </w:r>
          </w:p>
        </w:tc>
      </w:tr>
      <w:tr w:rsidR="002B358A" w:rsidRPr="00A7500C" w:rsidTr="002B358A">
        <w:tc>
          <w:tcPr>
            <w:tcW w:w="8647" w:type="dxa"/>
            <w:gridSpan w:val="6"/>
            <w:tcBorders>
              <w:top w:val="single" w:sz="4" w:space="0" w:color="auto"/>
              <w:left w:val="single" w:sz="4" w:space="0" w:color="auto"/>
              <w:bottom w:val="single" w:sz="4" w:space="0" w:color="auto"/>
            </w:tcBorders>
            <w:shd w:val="clear" w:color="auto" w:fill="auto"/>
            <w:vAlign w:val="center"/>
          </w:tcPr>
          <w:p w:rsidR="002B358A" w:rsidRPr="00123AE3" w:rsidRDefault="002B358A" w:rsidP="002B358A">
            <w:pPr>
              <w:spacing w:before="60" w:after="60"/>
              <w:ind w:left="37"/>
              <w:rPr>
                <w:rFonts w:ascii="Bookman Old Style" w:eastAsia="Calibri" w:hAnsi="Bookman Old Style"/>
                <w:sz w:val="20"/>
                <w:szCs w:val="20"/>
              </w:rPr>
            </w:pPr>
            <w:r w:rsidRPr="00123AE3">
              <w:rPr>
                <w:rFonts w:ascii="Bookman Old Style" w:eastAsia="Calibri" w:hAnsi="Bookman Old Style"/>
                <w:sz w:val="20"/>
                <w:szCs w:val="20"/>
              </w:rPr>
              <w:t>Mantener y reforzar la posición regional de liderazgo en la internacionalización.</w:t>
            </w:r>
          </w:p>
        </w:tc>
      </w:tr>
      <w:tr w:rsidR="002B358A" w:rsidRPr="00A7500C" w:rsidTr="002B358A">
        <w:tc>
          <w:tcPr>
            <w:tcW w:w="422" w:type="dxa"/>
            <w:tcBorders>
              <w:top w:val="nil"/>
              <w:left w:val="single" w:sz="4" w:space="0" w:color="auto"/>
              <w:bottom w:val="nil"/>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Pr>
                <w:rFonts w:ascii="Bookman Old Style" w:eastAsia="Calibri" w:hAnsi="Bookman Old Style"/>
                <w:sz w:val="20"/>
                <w:szCs w:val="20"/>
              </w:rPr>
              <w:t>Gastos en innovación / cifra de negocios</w:t>
            </w:r>
            <w:r w:rsidRPr="00A7500C">
              <w:rPr>
                <w:rFonts w:ascii="Bookman Old Style" w:eastAsia="Calibri" w:hAnsi="Bookman Old Style"/>
                <w:sz w:val="20"/>
                <w:szCs w:val="20"/>
              </w:rPr>
              <w:t>.</w:t>
            </w:r>
          </w:p>
        </w:tc>
        <w:tc>
          <w:tcPr>
            <w:tcW w:w="644"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w:t>
            </w:r>
          </w:p>
        </w:tc>
        <w:tc>
          <w:tcPr>
            <w:tcW w:w="848"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9,58</w:t>
            </w:r>
          </w:p>
        </w:tc>
        <w:tc>
          <w:tcPr>
            <w:tcW w:w="899"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13,00</w:t>
            </w:r>
          </w:p>
        </w:tc>
        <w:tc>
          <w:tcPr>
            <w:tcW w:w="941" w:type="dxa"/>
            <w:tcBorders>
              <w:bottom w:val="single" w:sz="4" w:space="0" w:color="auto"/>
            </w:tcBorders>
            <w:shd w:val="clear" w:color="auto" w:fill="A6A6A6" w:themeFill="background1" w:themeFillShade="A6"/>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2B358A" w:rsidRPr="00A7500C" w:rsidTr="002B358A">
        <w:tc>
          <w:tcPr>
            <w:tcW w:w="422" w:type="dxa"/>
            <w:tcBorders>
              <w:top w:val="nil"/>
              <w:left w:val="single" w:sz="4" w:space="0" w:color="auto"/>
              <w:bottom w:val="nil"/>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Pr>
                <w:rFonts w:ascii="Bookman Old Style" w:eastAsia="Calibri" w:hAnsi="Bookman Old Style"/>
                <w:sz w:val="20"/>
                <w:szCs w:val="20"/>
              </w:rPr>
              <w:t>Incremento de e</w:t>
            </w:r>
            <w:r w:rsidRPr="00A7500C">
              <w:rPr>
                <w:rFonts w:ascii="Bookman Old Style" w:eastAsia="Calibri" w:hAnsi="Bookman Old Style"/>
                <w:sz w:val="20"/>
                <w:szCs w:val="20"/>
              </w:rPr>
              <w:t>xportaciones industriales</w:t>
            </w:r>
          </w:p>
        </w:tc>
        <w:tc>
          <w:tcPr>
            <w:tcW w:w="644"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M€</w:t>
            </w:r>
          </w:p>
        </w:tc>
        <w:tc>
          <w:tcPr>
            <w:tcW w:w="848"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p>
        </w:tc>
        <w:tc>
          <w:tcPr>
            <w:tcW w:w="899"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p>
        </w:tc>
        <w:tc>
          <w:tcPr>
            <w:tcW w:w="941" w:type="dxa"/>
            <w:tcBorders>
              <w:bottom w:val="single" w:sz="4" w:space="0" w:color="auto"/>
            </w:tcBorders>
            <w:shd w:val="clear" w:color="auto" w:fill="A6A6A6" w:themeFill="background1" w:themeFillShade="A6"/>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2B358A" w:rsidRPr="00A7500C" w:rsidTr="002B358A">
        <w:tc>
          <w:tcPr>
            <w:tcW w:w="422" w:type="dxa"/>
            <w:tcBorders>
              <w:top w:val="nil"/>
              <w:left w:val="single" w:sz="4" w:space="0" w:color="auto"/>
              <w:bottom w:val="nil"/>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vAlign w:val="center"/>
          </w:tcPr>
          <w:p w:rsidR="002B358A" w:rsidRDefault="002B358A" w:rsidP="002B358A">
            <w:pPr>
              <w:spacing w:before="60" w:after="60"/>
              <w:rPr>
                <w:rFonts w:ascii="Bookman Old Style" w:eastAsia="Calibri" w:hAnsi="Bookman Old Style"/>
                <w:sz w:val="20"/>
                <w:szCs w:val="20"/>
              </w:rPr>
            </w:pPr>
            <w:r>
              <w:rPr>
                <w:rFonts w:ascii="Bookman Old Style" w:eastAsia="Calibri" w:hAnsi="Bookman Old Style"/>
                <w:sz w:val="20"/>
                <w:szCs w:val="20"/>
              </w:rPr>
              <w:t>Número de pymes innovadoras.</w:t>
            </w:r>
          </w:p>
        </w:tc>
        <w:tc>
          <w:tcPr>
            <w:tcW w:w="644" w:type="dxa"/>
            <w:tcBorders>
              <w:bottom w:val="single" w:sz="4" w:space="0" w:color="auto"/>
            </w:tcBorders>
            <w:shd w:val="clear" w:color="auto" w:fill="auto"/>
            <w:vAlign w:val="center"/>
          </w:tcPr>
          <w:p w:rsidR="002B358A"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u.</w:t>
            </w:r>
          </w:p>
        </w:tc>
        <w:tc>
          <w:tcPr>
            <w:tcW w:w="848"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1.284</w:t>
            </w:r>
          </w:p>
        </w:tc>
        <w:tc>
          <w:tcPr>
            <w:tcW w:w="899"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1.500</w:t>
            </w:r>
          </w:p>
        </w:tc>
        <w:tc>
          <w:tcPr>
            <w:tcW w:w="941" w:type="dxa"/>
            <w:tcBorders>
              <w:bottom w:val="single" w:sz="4" w:space="0" w:color="auto"/>
            </w:tcBorders>
            <w:shd w:val="clear" w:color="auto" w:fill="A6A6A6" w:themeFill="background1" w:themeFillShade="A6"/>
            <w:vAlign w:val="center"/>
          </w:tcPr>
          <w:p w:rsidR="002B358A" w:rsidRDefault="002B358A" w:rsidP="002B358A">
            <w:pPr>
              <w:spacing w:before="60" w:after="60"/>
              <w:jc w:val="center"/>
              <w:rPr>
                <w:rFonts w:ascii="Bookman Old Style" w:eastAsia="Calibri" w:hAnsi="Bookman Old Style"/>
                <w:sz w:val="20"/>
                <w:szCs w:val="20"/>
              </w:rPr>
            </w:pPr>
          </w:p>
        </w:tc>
      </w:tr>
      <w:tr w:rsidR="002B358A" w:rsidRPr="00A7500C" w:rsidTr="002B358A">
        <w:tc>
          <w:tcPr>
            <w:tcW w:w="422" w:type="dxa"/>
            <w:tcBorders>
              <w:top w:val="nil"/>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93" w:type="dxa"/>
            <w:shd w:val="clear" w:color="auto" w:fill="auto"/>
          </w:tcPr>
          <w:p w:rsidR="002B358A" w:rsidRPr="00931244" w:rsidRDefault="002B358A" w:rsidP="002B358A">
            <w:pPr>
              <w:spacing w:before="60" w:after="60"/>
              <w:rPr>
                <w:rFonts w:ascii="Bookman Old Style" w:eastAsia="Calibri" w:hAnsi="Bookman Old Style"/>
                <w:sz w:val="20"/>
                <w:szCs w:val="20"/>
              </w:rPr>
            </w:pPr>
            <w:r w:rsidRPr="00931244">
              <w:rPr>
                <w:rFonts w:ascii="Bookman Old Style" w:eastAsia="Calibri" w:hAnsi="Bookman Old Style"/>
                <w:sz w:val="20"/>
                <w:szCs w:val="20"/>
              </w:rPr>
              <w:t xml:space="preserve">Proyectos de cooperación industrial en conocimiento. </w:t>
            </w:r>
          </w:p>
        </w:tc>
        <w:tc>
          <w:tcPr>
            <w:tcW w:w="644" w:type="dxa"/>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747" w:type="dxa"/>
            <w:gridSpan w:val="2"/>
            <w:shd w:val="clear" w:color="auto" w:fill="A6A6A6" w:themeFill="background1" w:themeFillShade="A6"/>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40</w:t>
            </w:r>
          </w:p>
        </w:tc>
      </w:tr>
    </w:tbl>
    <w:p w:rsidR="002B358A" w:rsidRDefault="002B358A" w:rsidP="002B358A">
      <w:pPr>
        <w:spacing w:after="160" w:line="259" w:lineRule="auto"/>
        <w:rPr>
          <w:rFonts w:ascii="Bookman Old Style" w:hAnsi="Bookman Old Style" w:cs="Gotham Book"/>
          <w:color w:val="000000"/>
          <w:sz w:val="22"/>
          <w:szCs w:val="22"/>
        </w:rPr>
      </w:pPr>
      <w:r>
        <w:rPr>
          <w:rFonts w:ascii="Bookman Old Style" w:hAnsi="Bookman Old Style" w:cs="Gotham Book"/>
          <w:color w:val="000000"/>
          <w:sz w:val="22"/>
          <w:szCs w:val="22"/>
        </w:rPr>
        <w:br w:type="page"/>
      </w:r>
    </w:p>
    <w:p w:rsidR="002B358A" w:rsidRPr="00C63520" w:rsidRDefault="002B358A" w:rsidP="002B358A">
      <w:pPr>
        <w:spacing w:before="120"/>
        <w:jc w:val="both"/>
        <w:rPr>
          <w:rFonts w:ascii="Bookman Old Style" w:hAnsi="Bookman Old Style" w:cs="Gotham Book"/>
          <w:color w:val="000000"/>
          <w:sz w:val="22"/>
          <w:szCs w:val="22"/>
        </w:rPr>
      </w:pPr>
    </w:p>
    <w:p w:rsidR="002B358A" w:rsidRPr="00C63520" w:rsidRDefault="002B358A" w:rsidP="002B358A">
      <w:pPr>
        <w:spacing w:before="120"/>
        <w:jc w:val="both"/>
        <w:rPr>
          <w:rFonts w:ascii="Bookman Old Style" w:hAnsi="Bookman Old Style" w:cs="Gotham Book"/>
          <w:b/>
          <w:color w:val="000000"/>
          <w:sz w:val="22"/>
          <w:szCs w:val="22"/>
          <w:u w:val="single"/>
        </w:rPr>
      </w:pPr>
      <w:r w:rsidRPr="00C63520">
        <w:rPr>
          <w:rFonts w:ascii="Bookman Old Style" w:hAnsi="Bookman Old Style" w:cs="Gotham Book"/>
          <w:b/>
          <w:color w:val="000000"/>
          <w:sz w:val="22"/>
          <w:szCs w:val="22"/>
          <w:u w:val="single"/>
        </w:rPr>
        <w:t>EJE 3. ATRACCIÓN DE INVERSIONES Y FINANCIACIÓN.</w:t>
      </w:r>
    </w:p>
    <w:p w:rsidR="002B358A" w:rsidRDefault="002B358A" w:rsidP="002B358A">
      <w:pPr>
        <w:spacing w:before="120"/>
        <w:jc w:val="both"/>
        <w:rPr>
          <w:rFonts w:ascii="Bookman Old Style" w:hAnsi="Bookman Old Style" w:cs="Gotham Book"/>
          <w:sz w:val="22"/>
          <w:szCs w:val="22"/>
        </w:rPr>
      </w:pP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Para:</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sidRPr="007D488F">
        <w:rPr>
          <w:rFonts w:ascii="Bookman Old Style" w:hAnsi="Bookman Old Style" w:cs="Gotham Book"/>
          <w:sz w:val="22"/>
          <w:szCs w:val="22"/>
        </w:rPr>
        <w:t xml:space="preserve">-&gt; </w:t>
      </w:r>
      <w:r>
        <w:rPr>
          <w:rFonts w:ascii="Bookman Old Style" w:hAnsi="Bookman Old Style" w:cs="Gotham Book"/>
          <w:sz w:val="22"/>
          <w:szCs w:val="22"/>
        </w:rPr>
        <w:t>Incrementar la captación de inversiones y nuevos proyectos en la región de Murcia</w:t>
      </w:r>
      <w:r w:rsidR="00597A76">
        <w:rPr>
          <w:rFonts w:ascii="Bookman Old Style" w:hAnsi="Bookman Old Style" w:cs="Gotham Book"/>
          <w:sz w:val="22"/>
          <w:szCs w:val="22"/>
        </w:rPr>
        <w:t>, especialmente los que sobresalgan por sus elementos innovadores</w:t>
      </w:r>
      <w:r>
        <w:rPr>
          <w:rFonts w:ascii="Bookman Old Style" w:hAnsi="Bookman Old Style" w:cs="Gotham Book"/>
          <w:sz w:val="22"/>
          <w:szCs w:val="22"/>
        </w:rPr>
        <w:t>.</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sidRPr="003F47B2">
        <w:rPr>
          <w:rFonts w:ascii="Bookman Old Style" w:hAnsi="Bookman Old Style" w:cs="Gotham Book"/>
          <w:sz w:val="22"/>
          <w:szCs w:val="22"/>
        </w:rPr>
        <w:t xml:space="preserve">-&gt; </w:t>
      </w:r>
      <w:r>
        <w:rPr>
          <w:rFonts w:ascii="Bookman Old Style" w:hAnsi="Bookman Old Style" w:cs="Gotham Book"/>
          <w:sz w:val="22"/>
          <w:szCs w:val="22"/>
        </w:rPr>
        <w:t>Evitar la salida de nuestra Región de proyectos estratégicos.</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Porque:</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sidRPr="003F47B2">
        <w:rPr>
          <w:rFonts w:ascii="Bookman Old Style" w:hAnsi="Bookman Old Style" w:cs="Gotham Book"/>
          <w:sz w:val="22"/>
          <w:szCs w:val="22"/>
        </w:rPr>
        <w:t xml:space="preserve">-&gt; Es necesario </w:t>
      </w:r>
      <w:r>
        <w:rPr>
          <w:rFonts w:ascii="Bookman Old Style" w:hAnsi="Bookman Old Style" w:cs="Gotham Book"/>
          <w:sz w:val="22"/>
          <w:szCs w:val="22"/>
        </w:rPr>
        <w:t>aprovechar todas las oportunidades y sinergias que se producen en el ecosistema industrial y tecnológico regional, poniendo en valor todos los recursos existentes en la Región.</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Cómo:</w:t>
      </w:r>
    </w:p>
    <w:p w:rsidR="002B358A" w:rsidRPr="003F47B2" w:rsidRDefault="002B358A" w:rsidP="002B358A">
      <w:pPr>
        <w:pStyle w:val="Prrafodelista"/>
        <w:spacing w:before="120"/>
        <w:ind w:left="1440"/>
        <w:contextualSpacing w:val="0"/>
        <w:jc w:val="both"/>
        <w:rPr>
          <w:rFonts w:ascii="Bookman Old Style" w:hAnsi="Bookman Old Style" w:cs="Gotham Book"/>
          <w:sz w:val="22"/>
          <w:szCs w:val="22"/>
        </w:rPr>
      </w:pPr>
      <w:r w:rsidRPr="003F47B2">
        <w:rPr>
          <w:rFonts w:ascii="Bookman Old Style" w:hAnsi="Bookman Old Style" w:cs="Gotham Book"/>
          <w:sz w:val="22"/>
          <w:szCs w:val="22"/>
        </w:rPr>
        <w:t>-&gt; Impulsa</w:t>
      </w:r>
      <w:r>
        <w:rPr>
          <w:rFonts w:ascii="Bookman Old Style" w:hAnsi="Bookman Old Style" w:cs="Gotham Book"/>
          <w:sz w:val="22"/>
          <w:szCs w:val="22"/>
        </w:rPr>
        <w:t>ndo</w:t>
      </w:r>
      <w:r w:rsidRPr="003F47B2">
        <w:rPr>
          <w:rFonts w:ascii="Bookman Old Style" w:hAnsi="Bookman Old Style" w:cs="Gotham Book"/>
          <w:sz w:val="22"/>
          <w:szCs w:val="22"/>
        </w:rPr>
        <w:t xml:space="preserve"> la implantación y desarrollo de empresas de ingeniería y servicios avanzados</w:t>
      </w:r>
      <w:r>
        <w:rPr>
          <w:rFonts w:ascii="Bookman Old Style" w:hAnsi="Bookman Old Style" w:cs="Gotham Book"/>
          <w:sz w:val="22"/>
          <w:szCs w:val="22"/>
        </w:rPr>
        <w:t>, como elemento prescriptor y esencial a la hora de desarrollar con éxito los proyectos que demandan las grandes empresas.</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 xml:space="preserve">-&gt; </w:t>
      </w:r>
      <w:r w:rsidRPr="003F47B2">
        <w:rPr>
          <w:rFonts w:ascii="Bookman Old Style" w:hAnsi="Bookman Old Style" w:cs="Gotham Book"/>
          <w:sz w:val="22"/>
          <w:szCs w:val="22"/>
        </w:rPr>
        <w:t>Intensificando y diversificando las medidas de apoyo financiero a los proyectos de inversión.</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Promoviendo los incentivos fiscales para la captación de inversores privados y/o capital relacional.</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 xml:space="preserve">-&gt; Fomentando el incremento de dimensión de las </w:t>
      </w:r>
      <w:r w:rsidR="00822A7D">
        <w:rPr>
          <w:rFonts w:ascii="Bookman Old Style" w:hAnsi="Bookman Old Style" w:cs="Gotham Book"/>
          <w:sz w:val="22"/>
          <w:szCs w:val="22"/>
        </w:rPr>
        <w:t>PYMES</w:t>
      </w:r>
      <w:r>
        <w:rPr>
          <w:rFonts w:ascii="Bookman Old Style" w:hAnsi="Bookman Old Style" w:cs="Gotham Book"/>
          <w:sz w:val="22"/>
          <w:szCs w:val="22"/>
        </w:rPr>
        <w:t xml:space="preserve"> industriales, a través de acompañamiento y asesoramiento especializado.</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Realizando programas específicos de captación de inversiones nacionales e internacionales.</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Lanzamiento de líneas financieras específicas a través de banca industrial.</w:t>
      </w:r>
    </w:p>
    <w:p w:rsidR="002B358A" w:rsidRDefault="002B358A" w:rsidP="002B358A">
      <w:pPr>
        <w:rPr>
          <w:rFonts w:ascii="Bookman Old Style" w:hAnsi="Bookman Old Style"/>
          <w:sz w:val="22"/>
          <w:szCs w:val="22"/>
        </w:rPr>
      </w:pPr>
    </w:p>
    <w:p w:rsidR="002B358A" w:rsidRPr="00596898" w:rsidRDefault="002B358A" w:rsidP="002B358A">
      <w:pPr>
        <w:rPr>
          <w:rFonts w:ascii="Bookman Old Style" w:hAnsi="Bookman Old Style"/>
          <w:sz w:val="22"/>
          <w:szCs w:val="22"/>
        </w:rPr>
      </w:pPr>
      <w:r w:rsidRPr="00596898">
        <w:rPr>
          <w:rFonts w:ascii="Bookman Old Style" w:hAnsi="Bookman Old Style"/>
          <w:sz w:val="22"/>
          <w:szCs w:val="22"/>
        </w:rPr>
        <w:t>INDICADORES DE SEGUIMIENTO</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4893"/>
        <w:gridCol w:w="644"/>
        <w:gridCol w:w="848"/>
        <w:gridCol w:w="899"/>
        <w:gridCol w:w="941"/>
      </w:tblGrid>
      <w:tr w:rsidR="002B358A" w:rsidRPr="00A7500C" w:rsidTr="002B358A">
        <w:tc>
          <w:tcPr>
            <w:tcW w:w="5315" w:type="dxa"/>
            <w:gridSpan w:val="2"/>
            <w:tcBorders>
              <w:top w:val="nil"/>
              <w:left w:val="nil"/>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644" w:type="dxa"/>
            <w:tcBorders>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Uni-dad</w:t>
            </w:r>
          </w:p>
        </w:tc>
        <w:tc>
          <w:tcPr>
            <w:tcW w:w="848"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201</w:t>
            </w:r>
            <w:r>
              <w:rPr>
                <w:rFonts w:ascii="Bookman Old Style" w:eastAsia="Calibri" w:hAnsi="Bookman Old Style"/>
                <w:sz w:val="20"/>
                <w:szCs w:val="20"/>
              </w:rPr>
              <w:t>7</w:t>
            </w:r>
          </w:p>
        </w:tc>
        <w:tc>
          <w:tcPr>
            <w:tcW w:w="899"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202</w:t>
            </w:r>
            <w:r>
              <w:rPr>
                <w:rFonts w:ascii="Bookman Old Style" w:eastAsia="Calibri" w:hAnsi="Bookman Old Style"/>
                <w:sz w:val="20"/>
                <w:szCs w:val="20"/>
              </w:rPr>
              <w:t>1</w:t>
            </w:r>
          </w:p>
        </w:tc>
        <w:tc>
          <w:tcPr>
            <w:tcW w:w="941" w:type="dxa"/>
            <w:tcBorders>
              <w:bottom w:val="single" w:sz="4" w:space="0" w:color="auto"/>
            </w:tcBorders>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Valor periodo</w:t>
            </w:r>
          </w:p>
        </w:tc>
      </w:tr>
      <w:tr w:rsidR="002B358A" w:rsidRPr="00A7500C" w:rsidTr="002B358A">
        <w:tc>
          <w:tcPr>
            <w:tcW w:w="7706" w:type="dxa"/>
            <w:gridSpan w:val="5"/>
            <w:tcBorders>
              <w:bottom w:val="single" w:sz="4" w:space="0" w:color="auto"/>
              <w:right w:val="nil"/>
            </w:tcBorders>
            <w:shd w:val="clear" w:color="auto" w:fill="D9E2F3"/>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Eje 3. Atracción de inversiones y financiación.</w:t>
            </w:r>
          </w:p>
        </w:tc>
        <w:tc>
          <w:tcPr>
            <w:tcW w:w="941" w:type="dxa"/>
            <w:tcBorders>
              <w:left w:val="nil"/>
              <w:bottom w:val="single" w:sz="4" w:space="0" w:color="auto"/>
            </w:tcBorders>
            <w:shd w:val="clear" w:color="auto" w:fill="D9E2F3"/>
          </w:tcPr>
          <w:p w:rsidR="002B358A" w:rsidRPr="00A7500C" w:rsidRDefault="002B358A" w:rsidP="002B358A">
            <w:pPr>
              <w:spacing w:before="60" w:after="60"/>
              <w:rPr>
                <w:rFonts w:ascii="Bookman Old Style" w:eastAsia="Calibri" w:hAnsi="Bookman Old Style"/>
                <w:sz w:val="20"/>
                <w:szCs w:val="20"/>
              </w:rPr>
            </w:pPr>
          </w:p>
        </w:tc>
      </w:tr>
      <w:tr w:rsidR="002B358A" w:rsidRPr="00A7500C" w:rsidTr="002B358A">
        <w:tc>
          <w:tcPr>
            <w:tcW w:w="8647" w:type="dxa"/>
            <w:gridSpan w:val="6"/>
            <w:tcBorders>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Incentivar la implantación en la región de nuevas inversiones industriales.</w:t>
            </w:r>
          </w:p>
        </w:tc>
      </w:tr>
      <w:tr w:rsidR="002B358A" w:rsidRPr="006015F7" w:rsidTr="002B358A">
        <w:tc>
          <w:tcPr>
            <w:tcW w:w="8647" w:type="dxa"/>
            <w:gridSpan w:val="6"/>
            <w:tcBorders>
              <w:left w:val="single" w:sz="4" w:space="0" w:color="auto"/>
              <w:bottom w:val="single" w:sz="4" w:space="0" w:color="auto"/>
            </w:tcBorders>
            <w:shd w:val="clear" w:color="auto" w:fill="auto"/>
            <w:vAlign w:val="center"/>
          </w:tcPr>
          <w:p w:rsidR="002B358A" w:rsidRPr="006015F7" w:rsidRDefault="002B358A" w:rsidP="002B358A">
            <w:pPr>
              <w:spacing w:before="60" w:after="60"/>
              <w:rPr>
                <w:rFonts w:ascii="Bookman Old Style" w:eastAsia="Calibri" w:hAnsi="Bookman Old Style"/>
                <w:sz w:val="20"/>
                <w:szCs w:val="20"/>
              </w:rPr>
            </w:pPr>
            <w:r w:rsidRPr="006015F7">
              <w:rPr>
                <w:rFonts w:ascii="Bookman Old Style" w:eastAsia="Calibri" w:hAnsi="Bookman Old Style"/>
                <w:sz w:val="20"/>
                <w:szCs w:val="20"/>
              </w:rPr>
              <w:t>Promover el incremento de dimensión de las pymes industriales.</w:t>
            </w:r>
          </w:p>
        </w:tc>
      </w:tr>
      <w:tr w:rsidR="002B358A" w:rsidRPr="006015F7" w:rsidTr="002B358A">
        <w:tc>
          <w:tcPr>
            <w:tcW w:w="8647" w:type="dxa"/>
            <w:gridSpan w:val="6"/>
            <w:tcBorders>
              <w:top w:val="single" w:sz="4" w:space="0" w:color="auto"/>
              <w:left w:val="single" w:sz="4" w:space="0" w:color="auto"/>
              <w:bottom w:val="single" w:sz="4" w:space="0" w:color="auto"/>
            </w:tcBorders>
            <w:shd w:val="clear" w:color="auto" w:fill="auto"/>
            <w:vAlign w:val="center"/>
          </w:tcPr>
          <w:p w:rsidR="002B358A" w:rsidRPr="006015F7" w:rsidRDefault="002B358A" w:rsidP="002B358A">
            <w:pPr>
              <w:spacing w:before="60" w:after="60"/>
              <w:rPr>
                <w:rFonts w:ascii="Bookman Old Style" w:eastAsia="Calibri" w:hAnsi="Bookman Old Style"/>
                <w:sz w:val="20"/>
                <w:szCs w:val="20"/>
              </w:rPr>
            </w:pPr>
            <w:r w:rsidRPr="006015F7">
              <w:rPr>
                <w:rFonts w:ascii="Bookman Old Style" w:eastAsia="Calibri" w:hAnsi="Bookman Old Style"/>
                <w:sz w:val="20"/>
                <w:szCs w:val="20"/>
              </w:rPr>
              <w:t>Prestar apoyo y asistencia financiera a proyectos de inversión.</w:t>
            </w:r>
          </w:p>
        </w:tc>
      </w:tr>
      <w:tr w:rsidR="002B358A" w:rsidRPr="006015F7" w:rsidTr="002B358A">
        <w:tc>
          <w:tcPr>
            <w:tcW w:w="8647" w:type="dxa"/>
            <w:gridSpan w:val="6"/>
            <w:tcBorders>
              <w:top w:val="single" w:sz="4" w:space="0" w:color="auto"/>
              <w:left w:val="single" w:sz="4" w:space="0" w:color="auto"/>
              <w:bottom w:val="single" w:sz="4" w:space="0" w:color="auto"/>
            </w:tcBorders>
            <w:shd w:val="clear" w:color="auto" w:fill="auto"/>
            <w:vAlign w:val="center"/>
          </w:tcPr>
          <w:p w:rsidR="002B358A" w:rsidRPr="006015F7" w:rsidRDefault="002B358A" w:rsidP="002B358A">
            <w:pPr>
              <w:spacing w:before="60" w:after="60"/>
              <w:rPr>
                <w:rFonts w:ascii="Bookman Old Style" w:eastAsia="Calibri" w:hAnsi="Bookman Old Style"/>
                <w:sz w:val="20"/>
                <w:szCs w:val="20"/>
              </w:rPr>
            </w:pPr>
            <w:r w:rsidRPr="006015F7">
              <w:rPr>
                <w:rFonts w:ascii="Bookman Old Style" w:eastAsia="Calibri" w:hAnsi="Bookman Old Style"/>
                <w:sz w:val="20"/>
                <w:szCs w:val="20"/>
              </w:rPr>
              <w:t>Impulsar la implantación y desarrollo de empresas de ingeniería y servicios avanzados.</w:t>
            </w:r>
          </w:p>
        </w:tc>
      </w:tr>
      <w:tr w:rsidR="002B358A" w:rsidRPr="006015F7" w:rsidTr="002B358A">
        <w:tc>
          <w:tcPr>
            <w:tcW w:w="422" w:type="dxa"/>
            <w:tcBorders>
              <w:top w:val="single" w:sz="4" w:space="0" w:color="auto"/>
              <w:left w:val="single" w:sz="4" w:space="0" w:color="auto"/>
              <w:bottom w:val="nil"/>
            </w:tcBorders>
            <w:shd w:val="clear" w:color="auto" w:fill="auto"/>
            <w:vAlign w:val="center"/>
          </w:tcPr>
          <w:p w:rsidR="002B358A" w:rsidRPr="006015F7" w:rsidRDefault="002B358A" w:rsidP="002B358A">
            <w:pPr>
              <w:spacing w:before="60" w:after="60"/>
              <w:rPr>
                <w:rFonts w:ascii="Bookman Old Style" w:eastAsia="Calibri" w:hAnsi="Bookman Old Style"/>
                <w:sz w:val="20"/>
                <w:szCs w:val="20"/>
              </w:rPr>
            </w:pPr>
          </w:p>
        </w:tc>
        <w:tc>
          <w:tcPr>
            <w:tcW w:w="4893" w:type="dxa"/>
            <w:tcBorders>
              <w:top w:val="single" w:sz="4" w:space="0" w:color="auto"/>
              <w:bottom w:val="single" w:sz="4" w:space="0" w:color="auto"/>
            </w:tcBorders>
            <w:shd w:val="clear" w:color="auto" w:fill="auto"/>
          </w:tcPr>
          <w:p w:rsidR="002B358A" w:rsidRPr="006015F7" w:rsidRDefault="002B358A" w:rsidP="002B358A">
            <w:pPr>
              <w:spacing w:before="60" w:after="60"/>
              <w:rPr>
                <w:rFonts w:ascii="Bookman Old Style" w:eastAsia="Calibri" w:hAnsi="Bookman Old Style"/>
                <w:sz w:val="20"/>
                <w:szCs w:val="20"/>
              </w:rPr>
            </w:pPr>
            <w:r w:rsidRPr="006015F7">
              <w:rPr>
                <w:rFonts w:ascii="Bookman Old Style" w:eastAsia="Calibri" w:hAnsi="Bookman Old Style"/>
                <w:sz w:val="20"/>
                <w:szCs w:val="20"/>
              </w:rPr>
              <w:t>Inversión exterior directa en la R. de Murcia.</w:t>
            </w:r>
          </w:p>
        </w:tc>
        <w:tc>
          <w:tcPr>
            <w:tcW w:w="644" w:type="dxa"/>
            <w:tcBorders>
              <w:top w:val="single" w:sz="4" w:space="0" w:color="auto"/>
              <w:bottom w:val="single" w:sz="4" w:space="0" w:color="auto"/>
            </w:tcBorders>
            <w:shd w:val="clear" w:color="auto" w:fill="auto"/>
            <w:vAlign w:val="center"/>
          </w:tcPr>
          <w:p w:rsidR="002B358A" w:rsidRPr="006015F7" w:rsidRDefault="002B358A" w:rsidP="002B358A">
            <w:pPr>
              <w:spacing w:before="60" w:after="60"/>
              <w:jc w:val="center"/>
              <w:rPr>
                <w:rFonts w:ascii="Bookman Old Style" w:eastAsia="Calibri" w:hAnsi="Bookman Old Style"/>
                <w:sz w:val="20"/>
                <w:szCs w:val="20"/>
              </w:rPr>
            </w:pPr>
            <w:r w:rsidRPr="006015F7">
              <w:rPr>
                <w:rFonts w:ascii="Bookman Old Style" w:eastAsia="Calibri" w:hAnsi="Bookman Old Style"/>
                <w:sz w:val="20"/>
                <w:szCs w:val="20"/>
              </w:rPr>
              <w:t>%</w:t>
            </w:r>
          </w:p>
        </w:tc>
        <w:tc>
          <w:tcPr>
            <w:tcW w:w="848" w:type="dxa"/>
            <w:tcBorders>
              <w:top w:val="single" w:sz="4" w:space="0" w:color="auto"/>
              <w:bottom w:val="single" w:sz="4" w:space="0" w:color="auto"/>
            </w:tcBorders>
            <w:shd w:val="clear" w:color="auto" w:fill="auto"/>
            <w:vAlign w:val="center"/>
          </w:tcPr>
          <w:p w:rsidR="002B358A" w:rsidRPr="006015F7" w:rsidRDefault="002B358A" w:rsidP="002B358A">
            <w:pPr>
              <w:spacing w:before="60" w:after="60"/>
              <w:jc w:val="center"/>
              <w:rPr>
                <w:rFonts w:ascii="Bookman Old Style" w:eastAsia="Calibri" w:hAnsi="Bookman Old Style"/>
                <w:sz w:val="20"/>
                <w:szCs w:val="20"/>
              </w:rPr>
            </w:pPr>
            <w:r w:rsidRPr="006015F7">
              <w:rPr>
                <w:rFonts w:ascii="Bookman Old Style" w:eastAsia="Calibri" w:hAnsi="Bookman Old Style"/>
                <w:sz w:val="20"/>
                <w:szCs w:val="20"/>
              </w:rPr>
              <w:t>35,7</w:t>
            </w:r>
          </w:p>
        </w:tc>
        <w:tc>
          <w:tcPr>
            <w:tcW w:w="899" w:type="dxa"/>
            <w:tcBorders>
              <w:top w:val="single" w:sz="4" w:space="0" w:color="auto"/>
              <w:bottom w:val="single" w:sz="4" w:space="0" w:color="auto"/>
            </w:tcBorders>
            <w:shd w:val="clear" w:color="auto" w:fill="auto"/>
            <w:vAlign w:val="center"/>
          </w:tcPr>
          <w:p w:rsidR="002B358A" w:rsidRPr="006015F7" w:rsidRDefault="002B358A" w:rsidP="002B358A">
            <w:pPr>
              <w:spacing w:before="60" w:after="60"/>
              <w:jc w:val="center"/>
              <w:rPr>
                <w:rFonts w:ascii="Bookman Old Style" w:eastAsia="Calibri" w:hAnsi="Bookman Old Style"/>
                <w:sz w:val="20"/>
                <w:szCs w:val="20"/>
              </w:rPr>
            </w:pPr>
            <w:r w:rsidRPr="006015F7">
              <w:rPr>
                <w:rFonts w:ascii="Bookman Old Style" w:eastAsia="Calibri" w:hAnsi="Bookman Old Style"/>
                <w:sz w:val="20"/>
                <w:szCs w:val="20"/>
              </w:rPr>
              <w:t>40,0</w:t>
            </w:r>
          </w:p>
        </w:tc>
        <w:tc>
          <w:tcPr>
            <w:tcW w:w="941" w:type="dxa"/>
            <w:tcBorders>
              <w:top w:val="single" w:sz="4" w:space="0" w:color="auto"/>
              <w:bottom w:val="single" w:sz="4" w:space="0" w:color="auto"/>
              <w:right w:val="single" w:sz="4" w:space="0" w:color="auto"/>
            </w:tcBorders>
            <w:shd w:val="clear" w:color="auto" w:fill="A6A6A6" w:themeFill="background1" w:themeFillShade="A6"/>
            <w:vAlign w:val="center"/>
          </w:tcPr>
          <w:p w:rsidR="002B358A" w:rsidRPr="006015F7" w:rsidRDefault="002B358A" w:rsidP="002B358A">
            <w:pPr>
              <w:spacing w:before="60" w:after="60"/>
              <w:jc w:val="center"/>
              <w:rPr>
                <w:rFonts w:ascii="Bookman Old Style" w:eastAsia="Calibri" w:hAnsi="Bookman Old Style"/>
                <w:sz w:val="20"/>
                <w:szCs w:val="20"/>
              </w:rPr>
            </w:pPr>
            <w:r w:rsidRPr="006015F7">
              <w:rPr>
                <w:rFonts w:ascii="Bookman Old Style" w:eastAsia="Calibri" w:hAnsi="Bookman Old Style"/>
                <w:sz w:val="20"/>
                <w:szCs w:val="20"/>
              </w:rPr>
              <w:t>-</w:t>
            </w:r>
          </w:p>
        </w:tc>
      </w:tr>
      <w:tr w:rsidR="002B358A" w:rsidRPr="006015F7" w:rsidTr="002B358A">
        <w:tc>
          <w:tcPr>
            <w:tcW w:w="422" w:type="dxa"/>
            <w:tcBorders>
              <w:top w:val="nil"/>
              <w:left w:val="single" w:sz="4" w:space="0" w:color="auto"/>
              <w:bottom w:val="single" w:sz="4" w:space="0" w:color="auto"/>
            </w:tcBorders>
            <w:shd w:val="clear" w:color="auto" w:fill="auto"/>
            <w:vAlign w:val="center"/>
          </w:tcPr>
          <w:p w:rsidR="002B358A" w:rsidRPr="006015F7" w:rsidRDefault="002B358A" w:rsidP="002B358A">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tcPr>
          <w:p w:rsidR="002B358A" w:rsidRPr="006015F7" w:rsidRDefault="002B358A" w:rsidP="002B358A">
            <w:pPr>
              <w:spacing w:before="60" w:after="60"/>
              <w:rPr>
                <w:rFonts w:ascii="Bookman Old Style" w:eastAsia="Calibri" w:hAnsi="Bookman Old Style"/>
                <w:sz w:val="20"/>
                <w:szCs w:val="20"/>
              </w:rPr>
            </w:pPr>
            <w:r w:rsidRPr="006015F7">
              <w:rPr>
                <w:rFonts w:ascii="Bookman Old Style" w:eastAsia="Calibri" w:hAnsi="Bookman Old Style"/>
                <w:sz w:val="20"/>
                <w:szCs w:val="20"/>
              </w:rPr>
              <w:t>Importe de préstamos promovidos o con participación de las administraciones concedidos a industrias.</w:t>
            </w:r>
          </w:p>
        </w:tc>
        <w:tc>
          <w:tcPr>
            <w:tcW w:w="644" w:type="dxa"/>
            <w:tcBorders>
              <w:bottom w:val="single" w:sz="4" w:space="0" w:color="auto"/>
            </w:tcBorders>
            <w:shd w:val="clear" w:color="auto" w:fill="auto"/>
            <w:vAlign w:val="center"/>
          </w:tcPr>
          <w:p w:rsidR="002B358A" w:rsidRPr="006015F7" w:rsidRDefault="002B358A" w:rsidP="002B358A">
            <w:pPr>
              <w:spacing w:before="60" w:after="60"/>
              <w:jc w:val="center"/>
              <w:rPr>
                <w:rFonts w:ascii="Bookman Old Style" w:eastAsia="Calibri" w:hAnsi="Bookman Old Style"/>
                <w:sz w:val="20"/>
                <w:szCs w:val="20"/>
              </w:rPr>
            </w:pPr>
            <w:r w:rsidRPr="006015F7">
              <w:rPr>
                <w:rFonts w:ascii="Bookman Old Style" w:eastAsia="Calibri" w:hAnsi="Bookman Old Style"/>
                <w:sz w:val="20"/>
                <w:szCs w:val="20"/>
              </w:rPr>
              <w:t>M€</w:t>
            </w:r>
          </w:p>
        </w:tc>
        <w:tc>
          <w:tcPr>
            <w:tcW w:w="1747" w:type="dxa"/>
            <w:gridSpan w:val="2"/>
            <w:tcBorders>
              <w:bottom w:val="single" w:sz="4" w:space="0" w:color="auto"/>
            </w:tcBorders>
            <w:shd w:val="clear" w:color="auto" w:fill="A6A6A6" w:themeFill="background1" w:themeFillShade="A6"/>
            <w:vAlign w:val="center"/>
          </w:tcPr>
          <w:p w:rsidR="002B358A" w:rsidRPr="006015F7" w:rsidRDefault="002B358A" w:rsidP="002B358A">
            <w:pPr>
              <w:spacing w:before="60" w:after="60"/>
              <w:jc w:val="center"/>
              <w:rPr>
                <w:rFonts w:ascii="Bookman Old Style" w:eastAsia="Calibri" w:hAnsi="Bookman Old Style"/>
                <w:sz w:val="20"/>
                <w:szCs w:val="20"/>
              </w:rPr>
            </w:pPr>
            <w:r w:rsidRPr="006015F7">
              <w:rPr>
                <w:rFonts w:ascii="Bookman Old Style" w:eastAsia="Calibri" w:hAnsi="Bookman Old Style"/>
                <w:sz w:val="20"/>
                <w:szCs w:val="20"/>
              </w:rPr>
              <w:t>-</w:t>
            </w:r>
          </w:p>
        </w:tc>
        <w:tc>
          <w:tcPr>
            <w:tcW w:w="941" w:type="dxa"/>
            <w:tcBorders>
              <w:bottom w:val="single" w:sz="4" w:space="0" w:color="auto"/>
              <w:right w:val="single" w:sz="4" w:space="0" w:color="auto"/>
            </w:tcBorders>
            <w:shd w:val="clear" w:color="auto" w:fill="auto"/>
            <w:vAlign w:val="center"/>
          </w:tcPr>
          <w:p w:rsidR="002B358A" w:rsidRPr="006015F7" w:rsidRDefault="002B358A" w:rsidP="002B358A">
            <w:pPr>
              <w:spacing w:before="60" w:after="60"/>
              <w:jc w:val="center"/>
              <w:rPr>
                <w:rFonts w:ascii="Bookman Old Style" w:eastAsia="Calibri" w:hAnsi="Bookman Old Style"/>
                <w:sz w:val="20"/>
                <w:szCs w:val="20"/>
              </w:rPr>
            </w:pPr>
          </w:p>
        </w:tc>
      </w:tr>
    </w:tbl>
    <w:p w:rsidR="002B358A" w:rsidRDefault="002B358A" w:rsidP="002B358A">
      <w:pPr>
        <w:spacing w:before="120"/>
        <w:jc w:val="both"/>
        <w:rPr>
          <w:rFonts w:ascii="Bookman Old Style" w:hAnsi="Bookman Old Style" w:cs="Gotham Book"/>
          <w:sz w:val="22"/>
          <w:szCs w:val="22"/>
        </w:rPr>
      </w:pPr>
    </w:p>
    <w:p w:rsidR="002B358A" w:rsidRPr="00C63520" w:rsidRDefault="002B358A" w:rsidP="00822A7D">
      <w:pPr>
        <w:spacing w:after="160" w:line="259" w:lineRule="auto"/>
        <w:rPr>
          <w:rFonts w:ascii="Bookman Old Style" w:hAnsi="Bookman Old Style" w:cs="Gotham Book"/>
          <w:b/>
          <w:color w:val="000000"/>
          <w:sz w:val="22"/>
          <w:szCs w:val="22"/>
          <w:u w:val="single"/>
        </w:rPr>
      </w:pPr>
      <w:r>
        <w:rPr>
          <w:rFonts w:ascii="Bookman Old Style" w:hAnsi="Bookman Old Style" w:cs="Gotham Book"/>
          <w:color w:val="000000"/>
          <w:sz w:val="22"/>
          <w:szCs w:val="22"/>
        </w:rPr>
        <w:br w:type="page"/>
      </w:r>
      <w:r w:rsidRPr="00C63520">
        <w:rPr>
          <w:rFonts w:ascii="Bookman Old Style" w:hAnsi="Bookman Old Style" w:cs="Gotham Book"/>
          <w:b/>
          <w:color w:val="000000"/>
          <w:sz w:val="22"/>
          <w:szCs w:val="22"/>
          <w:u w:val="single"/>
        </w:rPr>
        <w:lastRenderedPageBreak/>
        <w:t>EJE 4. CAPITAL HUMANO Y TALENTO.</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Para:</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Para garantizar que el ecosistema industrial dispone del mejor talento.</w:t>
      </w:r>
    </w:p>
    <w:p w:rsidR="002B358A" w:rsidRPr="00624B6B"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 xml:space="preserve">-&gt; </w:t>
      </w:r>
      <w:r w:rsidRPr="00624B6B">
        <w:rPr>
          <w:rFonts w:ascii="Bookman Old Style" w:hAnsi="Bookman Old Style" w:cs="Gotham Book"/>
          <w:sz w:val="22"/>
          <w:szCs w:val="22"/>
        </w:rPr>
        <w:t>Mejorar la cualificación específica de RR.HH. para la actividad industrial</w:t>
      </w:r>
      <w:r>
        <w:rPr>
          <w:rFonts w:ascii="Bookman Old Style" w:hAnsi="Bookman Old Style" w:cs="Gotham Book"/>
          <w:sz w:val="22"/>
          <w:szCs w:val="22"/>
        </w:rPr>
        <w:t xml:space="preserve"> (perfiles STEM)</w:t>
      </w:r>
      <w:r w:rsidRPr="00624B6B">
        <w:rPr>
          <w:rFonts w:ascii="Bookman Old Style" w:hAnsi="Bookman Old Style" w:cs="Gotham Book"/>
          <w:sz w:val="22"/>
          <w:szCs w:val="22"/>
        </w:rPr>
        <w:t>.</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sidRPr="00624B6B">
        <w:rPr>
          <w:rFonts w:ascii="Bookman Old Style" w:hAnsi="Bookman Old Style" w:cs="Gotham Book"/>
          <w:sz w:val="22"/>
          <w:szCs w:val="22"/>
        </w:rPr>
        <w:t>-&gt; Favorecer la movilidad y el intercambio de conocimientos en el tejido industrial.</w:t>
      </w:r>
    </w:p>
    <w:p w:rsidR="002B358A" w:rsidRPr="00624B6B"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 xml:space="preserve">-&gt; Que la </w:t>
      </w:r>
      <w:r w:rsidR="00822A7D">
        <w:rPr>
          <w:rFonts w:ascii="Bookman Old Style" w:hAnsi="Bookman Old Style" w:cs="Gotham Book"/>
          <w:sz w:val="22"/>
          <w:szCs w:val="22"/>
        </w:rPr>
        <w:t>i</w:t>
      </w:r>
      <w:r>
        <w:rPr>
          <w:rFonts w:ascii="Bookman Old Style" w:hAnsi="Bookman Old Style" w:cs="Gotham Book"/>
          <w:sz w:val="22"/>
          <w:szCs w:val="22"/>
        </w:rPr>
        <w:t>ndustria contribuya a la creación de empleo estable y de calidad.</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Porque:</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 xml:space="preserve">-&gt; Resulta </w:t>
      </w:r>
      <w:r w:rsidRPr="00624B6B">
        <w:rPr>
          <w:rFonts w:ascii="Bookman Old Style" w:hAnsi="Bookman Old Style" w:cs="Gotham Book"/>
          <w:sz w:val="22"/>
          <w:szCs w:val="22"/>
        </w:rPr>
        <w:t xml:space="preserve">necesario </w:t>
      </w:r>
      <w:r>
        <w:rPr>
          <w:rFonts w:ascii="Bookman Old Style" w:hAnsi="Bookman Old Style" w:cs="Gotham Book"/>
          <w:sz w:val="22"/>
          <w:szCs w:val="22"/>
        </w:rPr>
        <w:t>asegurar que el tejido empresarial industrial tenga a su disposición los perfiles profesionales que necesiten.</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Cómo:</w:t>
      </w:r>
    </w:p>
    <w:p w:rsidR="002B358A" w:rsidRPr="00624B6B" w:rsidRDefault="002B358A" w:rsidP="002B358A">
      <w:pPr>
        <w:pStyle w:val="Prrafodelista"/>
        <w:spacing w:before="120"/>
        <w:ind w:left="1440"/>
        <w:contextualSpacing w:val="0"/>
        <w:jc w:val="both"/>
        <w:rPr>
          <w:rFonts w:ascii="Bookman Old Style" w:hAnsi="Bookman Old Style" w:cs="Gotham Book"/>
          <w:sz w:val="22"/>
          <w:szCs w:val="22"/>
        </w:rPr>
      </w:pPr>
      <w:r w:rsidRPr="00624B6B">
        <w:rPr>
          <w:rFonts w:ascii="Bookman Old Style" w:hAnsi="Bookman Old Style" w:cs="Gotham Book"/>
          <w:sz w:val="22"/>
          <w:szCs w:val="22"/>
        </w:rPr>
        <w:t>-&gt; Mediante una mejor comunicación y coordinación entre empresas, universidades y centros formativos e investigadores.</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sidRPr="00A53C43">
        <w:rPr>
          <w:rFonts w:ascii="Bookman Old Style" w:hAnsi="Bookman Old Style" w:cs="Gotham Book"/>
          <w:sz w:val="22"/>
          <w:szCs w:val="22"/>
        </w:rPr>
        <w:t>-&gt; Promoviendo los incentivos a la contratación de expertos (gestores de innovación, gestores de proyectos, etc.).</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Fomentando el retorno de talento industrial a nuestra Región.</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Poniendo en marcha un plan de capacitación de tecnologías avanzadas.</w:t>
      </w:r>
    </w:p>
    <w:p w:rsidR="002B358A" w:rsidRPr="00E25416" w:rsidRDefault="002B358A" w:rsidP="002B358A">
      <w:pPr>
        <w:pStyle w:val="Prrafodelista"/>
        <w:spacing w:before="120"/>
        <w:ind w:left="1440"/>
        <w:contextualSpacing w:val="0"/>
        <w:jc w:val="both"/>
        <w:rPr>
          <w:rFonts w:ascii="Bookman Old Style" w:hAnsi="Bookman Old Style" w:cs="Gotham Book"/>
          <w:sz w:val="22"/>
          <w:szCs w:val="22"/>
        </w:rPr>
      </w:pPr>
      <w:r w:rsidRPr="00E25416">
        <w:rPr>
          <w:rFonts w:ascii="Bookman Old Style" w:hAnsi="Bookman Old Style" w:cs="Gotham Book"/>
          <w:sz w:val="22"/>
          <w:szCs w:val="22"/>
        </w:rPr>
        <w:t>-&gt; Fomentando el emprendimiento y del intraemprendimiento en los entornos industriales.</w:t>
      </w:r>
    </w:p>
    <w:p w:rsidR="002B358A" w:rsidRDefault="002B358A" w:rsidP="002B358A">
      <w:pPr>
        <w:rPr>
          <w:rFonts w:ascii="Bookman Old Style" w:hAnsi="Bookman Old Style"/>
          <w:sz w:val="22"/>
          <w:szCs w:val="22"/>
        </w:rPr>
      </w:pPr>
    </w:p>
    <w:p w:rsidR="002B358A" w:rsidRPr="00596898" w:rsidRDefault="002B358A" w:rsidP="002B358A">
      <w:pPr>
        <w:rPr>
          <w:rFonts w:ascii="Bookman Old Style" w:hAnsi="Bookman Old Style"/>
          <w:sz w:val="22"/>
          <w:szCs w:val="22"/>
        </w:rPr>
      </w:pPr>
      <w:r w:rsidRPr="00596898">
        <w:rPr>
          <w:rFonts w:ascii="Bookman Old Style" w:hAnsi="Bookman Old Style"/>
          <w:sz w:val="22"/>
          <w:szCs w:val="22"/>
        </w:rPr>
        <w:t>INDICADORES DE SEGUIMIENTO</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841"/>
        <w:gridCol w:w="644"/>
        <w:gridCol w:w="901"/>
        <w:gridCol w:w="901"/>
        <w:gridCol w:w="941"/>
      </w:tblGrid>
      <w:tr w:rsidR="002B358A" w:rsidRPr="00A7500C" w:rsidTr="002B358A">
        <w:tc>
          <w:tcPr>
            <w:tcW w:w="5260" w:type="dxa"/>
            <w:gridSpan w:val="2"/>
            <w:tcBorders>
              <w:top w:val="nil"/>
              <w:left w:val="nil"/>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644" w:type="dxa"/>
            <w:tcBorders>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Uni-dad</w:t>
            </w:r>
          </w:p>
        </w:tc>
        <w:tc>
          <w:tcPr>
            <w:tcW w:w="901"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201</w:t>
            </w:r>
            <w:r>
              <w:rPr>
                <w:rFonts w:ascii="Bookman Old Style" w:eastAsia="Calibri" w:hAnsi="Bookman Old Style"/>
                <w:sz w:val="20"/>
                <w:szCs w:val="20"/>
              </w:rPr>
              <w:t>7</w:t>
            </w:r>
          </w:p>
        </w:tc>
        <w:tc>
          <w:tcPr>
            <w:tcW w:w="901"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202</w:t>
            </w:r>
            <w:r>
              <w:rPr>
                <w:rFonts w:ascii="Bookman Old Style" w:eastAsia="Calibri" w:hAnsi="Bookman Old Style"/>
                <w:sz w:val="20"/>
                <w:szCs w:val="20"/>
              </w:rPr>
              <w:t>1</w:t>
            </w:r>
          </w:p>
        </w:tc>
        <w:tc>
          <w:tcPr>
            <w:tcW w:w="941" w:type="dxa"/>
            <w:tcBorders>
              <w:bottom w:val="single" w:sz="4" w:space="0" w:color="auto"/>
            </w:tcBorders>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Valor periodo</w:t>
            </w:r>
          </w:p>
        </w:tc>
      </w:tr>
      <w:tr w:rsidR="002B358A" w:rsidRPr="00A7500C" w:rsidTr="002B358A">
        <w:tc>
          <w:tcPr>
            <w:tcW w:w="7706" w:type="dxa"/>
            <w:gridSpan w:val="5"/>
            <w:tcBorders>
              <w:bottom w:val="single" w:sz="4" w:space="0" w:color="auto"/>
              <w:right w:val="nil"/>
            </w:tcBorders>
            <w:shd w:val="clear" w:color="auto" w:fill="D9E2F3"/>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Eje 4. Capital humano y talento.</w:t>
            </w:r>
          </w:p>
        </w:tc>
        <w:tc>
          <w:tcPr>
            <w:tcW w:w="941" w:type="dxa"/>
            <w:tcBorders>
              <w:left w:val="nil"/>
              <w:bottom w:val="single" w:sz="4" w:space="0" w:color="auto"/>
            </w:tcBorders>
            <w:shd w:val="clear" w:color="auto" w:fill="D9E2F3"/>
          </w:tcPr>
          <w:p w:rsidR="002B358A" w:rsidRPr="00A7500C" w:rsidRDefault="002B358A" w:rsidP="002B358A">
            <w:pPr>
              <w:spacing w:before="60" w:after="60"/>
              <w:rPr>
                <w:rFonts w:ascii="Bookman Old Style" w:eastAsia="Calibri" w:hAnsi="Bookman Old Style"/>
                <w:sz w:val="20"/>
                <w:szCs w:val="20"/>
              </w:rPr>
            </w:pPr>
          </w:p>
        </w:tc>
      </w:tr>
      <w:tr w:rsidR="002B358A" w:rsidRPr="00A7500C" w:rsidTr="002B358A">
        <w:tc>
          <w:tcPr>
            <w:tcW w:w="8647" w:type="dxa"/>
            <w:gridSpan w:val="6"/>
            <w:tcBorders>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Mejorar la cualificación específica de RR. HH. para la actividad industrial.</w:t>
            </w:r>
          </w:p>
        </w:tc>
      </w:tr>
      <w:tr w:rsidR="002B358A" w:rsidRPr="00A7500C" w:rsidTr="002B358A">
        <w:tc>
          <w:tcPr>
            <w:tcW w:w="8647" w:type="dxa"/>
            <w:gridSpan w:val="6"/>
            <w:tcBorders>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Favorecer la movilidad y el intercambio de conocimientos en el tejido industrial.</w:t>
            </w:r>
          </w:p>
        </w:tc>
      </w:tr>
      <w:tr w:rsidR="002B358A" w:rsidRPr="00A7500C" w:rsidTr="002B358A">
        <w:tc>
          <w:tcPr>
            <w:tcW w:w="8647" w:type="dxa"/>
            <w:gridSpan w:val="6"/>
            <w:tcBorders>
              <w:top w:val="single" w:sz="4" w:space="0" w:color="auto"/>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Fomentar el emprendimiento en actividades industriales.</w:t>
            </w:r>
          </w:p>
        </w:tc>
      </w:tr>
      <w:tr w:rsidR="002B358A" w:rsidRPr="00A7500C" w:rsidTr="002B358A">
        <w:tc>
          <w:tcPr>
            <w:tcW w:w="8647" w:type="dxa"/>
            <w:gridSpan w:val="6"/>
            <w:tcBorders>
              <w:top w:val="single" w:sz="4" w:space="0" w:color="auto"/>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Pr>
                <w:rFonts w:ascii="Bookman Old Style" w:eastAsia="Calibri" w:hAnsi="Bookman Old Style"/>
                <w:sz w:val="20"/>
                <w:szCs w:val="20"/>
              </w:rPr>
              <w:t>Promov</w:t>
            </w:r>
            <w:r w:rsidRPr="00A7500C">
              <w:rPr>
                <w:rFonts w:ascii="Bookman Old Style" w:eastAsia="Calibri" w:hAnsi="Bookman Old Style"/>
                <w:sz w:val="20"/>
                <w:szCs w:val="20"/>
              </w:rPr>
              <w:t>er la coordinación entre empresas</w:t>
            </w:r>
            <w:r>
              <w:rPr>
                <w:rFonts w:ascii="Bookman Old Style" w:eastAsia="Calibri" w:hAnsi="Bookman Old Style"/>
                <w:sz w:val="20"/>
                <w:szCs w:val="20"/>
              </w:rPr>
              <w:t>, universidades</w:t>
            </w:r>
            <w:r w:rsidRPr="00A7500C">
              <w:rPr>
                <w:rFonts w:ascii="Bookman Old Style" w:eastAsia="Calibri" w:hAnsi="Bookman Old Style"/>
                <w:sz w:val="20"/>
                <w:szCs w:val="20"/>
              </w:rPr>
              <w:t xml:space="preserve"> y centros formativos e investigadores.</w:t>
            </w:r>
          </w:p>
        </w:tc>
      </w:tr>
      <w:tr w:rsidR="002B358A" w:rsidRPr="00A7500C" w:rsidTr="002B358A">
        <w:tc>
          <w:tcPr>
            <w:tcW w:w="419" w:type="dxa"/>
            <w:tcBorders>
              <w:top w:val="nil"/>
              <w:left w:val="single" w:sz="4" w:space="0" w:color="auto"/>
              <w:bottom w:val="nil"/>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41" w:type="dxa"/>
            <w:tcBorders>
              <w:bottom w:val="single" w:sz="4" w:space="0" w:color="auto"/>
            </w:tcBorders>
            <w:shd w:val="clear" w:color="auto" w:fill="auto"/>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Alumnos matriculados en titulaciones STEM.</w:t>
            </w:r>
          </w:p>
        </w:tc>
        <w:tc>
          <w:tcPr>
            <w:tcW w:w="644"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901"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10.165</w:t>
            </w:r>
          </w:p>
        </w:tc>
        <w:tc>
          <w:tcPr>
            <w:tcW w:w="901"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12.500</w:t>
            </w:r>
          </w:p>
        </w:tc>
        <w:tc>
          <w:tcPr>
            <w:tcW w:w="941" w:type="dxa"/>
            <w:tcBorders>
              <w:bottom w:val="single" w:sz="4" w:space="0" w:color="auto"/>
            </w:tcBorders>
            <w:shd w:val="clear" w:color="auto" w:fill="A6A6A6" w:themeFill="background1" w:themeFillShade="A6"/>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2B358A" w:rsidRPr="00A7500C" w:rsidTr="002B358A">
        <w:tc>
          <w:tcPr>
            <w:tcW w:w="419" w:type="dxa"/>
            <w:tcBorders>
              <w:top w:val="nil"/>
              <w:left w:val="single" w:sz="4" w:space="0" w:color="auto"/>
              <w:bottom w:val="nil"/>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41" w:type="dxa"/>
            <w:shd w:val="clear" w:color="auto" w:fill="auto"/>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Participantes en acciones de movilidad</w:t>
            </w:r>
            <w:r>
              <w:rPr>
                <w:rFonts w:ascii="Bookman Old Style" w:eastAsia="Calibri" w:hAnsi="Bookman Old Style"/>
                <w:sz w:val="20"/>
                <w:szCs w:val="20"/>
              </w:rPr>
              <w:t>.</w:t>
            </w:r>
          </w:p>
        </w:tc>
        <w:tc>
          <w:tcPr>
            <w:tcW w:w="644" w:type="dxa"/>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802" w:type="dxa"/>
            <w:gridSpan w:val="2"/>
            <w:shd w:val="clear" w:color="auto" w:fill="A6A6A6" w:themeFill="background1" w:themeFillShade="A6"/>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p>
        </w:tc>
      </w:tr>
      <w:tr w:rsidR="002B358A" w:rsidRPr="00A7500C" w:rsidTr="002B358A">
        <w:tc>
          <w:tcPr>
            <w:tcW w:w="419" w:type="dxa"/>
            <w:tcBorders>
              <w:top w:val="nil"/>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41" w:type="dxa"/>
            <w:tcBorders>
              <w:bottom w:val="single" w:sz="4" w:space="0" w:color="auto"/>
            </w:tcBorders>
            <w:shd w:val="clear" w:color="auto" w:fill="auto"/>
          </w:tcPr>
          <w:p w:rsidR="002B358A" w:rsidRPr="00D818AA" w:rsidRDefault="002B358A" w:rsidP="002B358A">
            <w:pPr>
              <w:spacing w:before="60" w:after="60"/>
              <w:rPr>
                <w:rFonts w:ascii="Bookman Old Style" w:eastAsia="Calibri" w:hAnsi="Bookman Old Style"/>
                <w:sz w:val="20"/>
                <w:szCs w:val="20"/>
              </w:rPr>
            </w:pPr>
            <w:r w:rsidRPr="00D818AA">
              <w:rPr>
                <w:rFonts w:ascii="Bookman Old Style" w:eastAsia="Calibri" w:hAnsi="Bookman Old Style"/>
                <w:sz w:val="20"/>
                <w:szCs w:val="20"/>
              </w:rPr>
              <w:t>Número de nuevas empresas creadas por acciones de emprendimiento.</w:t>
            </w:r>
          </w:p>
        </w:tc>
        <w:tc>
          <w:tcPr>
            <w:tcW w:w="644"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802" w:type="dxa"/>
            <w:gridSpan w:val="2"/>
            <w:tcBorders>
              <w:bottom w:val="single" w:sz="4" w:space="0" w:color="auto"/>
            </w:tcBorders>
            <w:shd w:val="clear" w:color="auto" w:fill="A6A6A6" w:themeFill="background1" w:themeFillShade="A6"/>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12.000</w:t>
            </w:r>
          </w:p>
        </w:tc>
      </w:tr>
    </w:tbl>
    <w:p w:rsidR="002B358A" w:rsidRDefault="002B358A" w:rsidP="002B358A">
      <w:pPr>
        <w:spacing w:before="120"/>
        <w:jc w:val="both"/>
        <w:rPr>
          <w:rFonts w:ascii="Bookman Old Style" w:hAnsi="Bookman Old Style" w:cs="Gotham Book"/>
          <w:sz w:val="22"/>
          <w:szCs w:val="22"/>
        </w:rPr>
      </w:pPr>
    </w:p>
    <w:p w:rsidR="002B358A" w:rsidRDefault="002B358A" w:rsidP="002B358A">
      <w:pPr>
        <w:spacing w:after="160" w:line="259" w:lineRule="auto"/>
        <w:rPr>
          <w:rFonts w:ascii="Bookman Old Style" w:hAnsi="Bookman Old Style" w:cs="Gotham Book"/>
          <w:color w:val="000000"/>
          <w:sz w:val="22"/>
          <w:szCs w:val="22"/>
        </w:rPr>
      </w:pPr>
      <w:r>
        <w:rPr>
          <w:rFonts w:ascii="Bookman Old Style" w:hAnsi="Bookman Old Style" w:cs="Gotham Book"/>
          <w:color w:val="000000"/>
          <w:sz w:val="22"/>
          <w:szCs w:val="22"/>
        </w:rPr>
        <w:br w:type="page"/>
      </w:r>
    </w:p>
    <w:p w:rsidR="002B358A" w:rsidRPr="00C63520" w:rsidRDefault="002B358A" w:rsidP="002B358A">
      <w:pPr>
        <w:spacing w:before="120"/>
        <w:jc w:val="both"/>
        <w:rPr>
          <w:rFonts w:ascii="Bookman Old Style" w:hAnsi="Bookman Old Style" w:cs="Gotham Book"/>
          <w:color w:val="000000"/>
          <w:sz w:val="22"/>
          <w:szCs w:val="22"/>
        </w:rPr>
      </w:pPr>
    </w:p>
    <w:p w:rsidR="002B358A" w:rsidRPr="00A53C43" w:rsidRDefault="002B358A" w:rsidP="002B358A">
      <w:pPr>
        <w:spacing w:before="120"/>
        <w:jc w:val="both"/>
        <w:rPr>
          <w:rFonts w:ascii="Bookman Old Style" w:hAnsi="Bookman Old Style" w:cs="Gotham Book"/>
          <w:b/>
          <w:color w:val="000000"/>
          <w:sz w:val="22"/>
          <w:szCs w:val="22"/>
          <w:u w:val="single"/>
        </w:rPr>
      </w:pPr>
      <w:r w:rsidRPr="00A53C43">
        <w:rPr>
          <w:rFonts w:ascii="Bookman Old Style" w:hAnsi="Bookman Old Style" w:cs="Gotham Book"/>
          <w:b/>
          <w:color w:val="000000"/>
          <w:sz w:val="22"/>
          <w:szCs w:val="22"/>
          <w:u w:val="single"/>
        </w:rPr>
        <w:t>EJE 5. GOBERNANZA Y COMUNICACIÓN.</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Para:</w:t>
      </w:r>
    </w:p>
    <w:p w:rsidR="002B358A" w:rsidRPr="00274553" w:rsidRDefault="002B358A" w:rsidP="002B358A">
      <w:pPr>
        <w:pStyle w:val="Prrafodelista"/>
        <w:spacing w:before="120"/>
        <w:ind w:left="1440"/>
        <w:contextualSpacing w:val="0"/>
        <w:jc w:val="both"/>
        <w:rPr>
          <w:rFonts w:ascii="Bookman Old Style" w:hAnsi="Bookman Old Style" w:cs="Gotham Book"/>
          <w:sz w:val="22"/>
          <w:szCs w:val="22"/>
        </w:rPr>
      </w:pPr>
      <w:r w:rsidRPr="00274553">
        <w:rPr>
          <w:rFonts w:ascii="Bookman Old Style" w:hAnsi="Bookman Old Style" w:cs="Gotham Book"/>
          <w:sz w:val="22"/>
          <w:szCs w:val="22"/>
        </w:rPr>
        <w:t>-&gt; Gestionar de forma eficiente el conjunto de líneas de trabajo y medidas de política industrial y tecnológica.</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sidRPr="00274553">
        <w:rPr>
          <w:rFonts w:ascii="Bookman Old Style" w:hAnsi="Bookman Old Style" w:cs="Gotham Book"/>
          <w:sz w:val="22"/>
          <w:szCs w:val="22"/>
        </w:rPr>
        <w:t>-&gt; Promover una comunicación efectiva de las acciones de apoyo al sector industrial y tecnológico, así como de los logros que el sector está consiguiendo para la región.</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Garantizar la adecuación de la Agenda Industrial en base a las modificaciones que experimente el entorno (económico, político, legal, etc.) que puedan afectarle.</w:t>
      </w:r>
    </w:p>
    <w:p w:rsidR="002B358A" w:rsidRPr="00274553"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M</w:t>
      </w:r>
      <w:r w:rsidRPr="00274553">
        <w:rPr>
          <w:rFonts w:ascii="Bookman Old Style" w:hAnsi="Bookman Old Style" w:cs="Gotham Book"/>
          <w:sz w:val="22"/>
          <w:szCs w:val="22"/>
        </w:rPr>
        <w:t>ejorar la percepción ciudadana de la actividad industrial y de su contribución a la economía regional</w:t>
      </w:r>
      <w:r>
        <w:rPr>
          <w:rFonts w:ascii="Bookman Old Style" w:hAnsi="Bookman Old Style" w:cs="Gotham Book"/>
          <w:sz w:val="22"/>
          <w:szCs w:val="22"/>
        </w:rPr>
        <w:t>, a través de una adecuada política de comunicación.</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Porque:</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sidRPr="00274553">
        <w:rPr>
          <w:rFonts w:ascii="Bookman Old Style" w:hAnsi="Bookman Old Style" w:cs="Gotham Book"/>
          <w:sz w:val="22"/>
          <w:szCs w:val="22"/>
        </w:rPr>
        <w:t xml:space="preserve">-&gt; </w:t>
      </w:r>
      <w:r>
        <w:rPr>
          <w:rFonts w:ascii="Bookman Old Style" w:hAnsi="Bookman Old Style" w:cs="Gotham Book"/>
          <w:sz w:val="22"/>
          <w:szCs w:val="22"/>
        </w:rPr>
        <w:t>Es preciso asegurar el adecuado despliegue de las líneas y actuaciones estratégicas definidas, así como su monitorización y la gestión de las desviaciones o nuevas oportunidades que pudiesen surgir.</w:t>
      </w:r>
    </w:p>
    <w:p w:rsidR="002B358A" w:rsidRDefault="002B358A" w:rsidP="002B358A">
      <w:pPr>
        <w:pStyle w:val="Prrafodelista"/>
        <w:numPr>
          <w:ilvl w:val="0"/>
          <w:numId w:val="7"/>
        </w:numPr>
        <w:spacing w:before="120"/>
        <w:ind w:left="714" w:hanging="357"/>
        <w:contextualSpacing w:val="0"/>
        <w:jc w:val="both"/>
        <w:rPr>
          <w:rFonts w:ascii="Bookman Old Style" w:hAnsi="Bookman Old Style" w:cs="Gotham Book"/>
          <w:sz w:val="22"/>
          <w:szCs w:val="22"/>
        </w:rPr>
      </w:pPr>
      <w:r>
        <w:rPr>
          <w:rFonts w:ascii="Bookman Old Style" w:hAnsi="Bookman Old Style" w:cs="Gotham Book"/>
          <w:sz w:val="22"/>
          <w:szCs w:val="22"/>
        </w:rPr>
        <w:t>Cómo:</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A través del establecimiento de un cuadro de mando integral para el seguimiento, la mejora y la actualización de la agenda.</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Desarrollando una web específica.</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 xml:space="preserve">-&gt; Llevando a cabo acciones de </w:t>
      </w:r>
      <w:r w:rsidRPr="00822A7D">
        <w:rPr>
          <w:rFonts w:ascii="Bookman Old Style" w:hAnsi="Bookman Old Style" w:cs="Gotham Book"/>
          <w:i/>
          <w:sz w:val="22"/>
          <w:szCs w:val="22"/>
        </w:rPr>
        <w:t>benchmarking</w:t>
      </w:r>
      <w:r>
        <w:rPr>
          <w:rFonts w:ascii="Bookman Old Style" w:hAnsi="Bookman Old Style" w:cs="Gotham Book"/>
          <w:sz w:val="22"/>
          <w:szCs w:val="22"/>
        </w:rPr>
        <w:t xml:space="preserve"> de política industrial de política internacional.</w:t>
      </w:r>
    </w:p>
    <w:p w:rsidR="002B358A"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 xml:space="preserve">-&gt; </w:t>
      </w:r>
      <w:r w:rsidRPr="006E46D1">
        <w:rPr>
          <w:rFonts w:ascii="Bookman Old Style" w:hAnsi="Bookman Old Style" w:cs="Gotham Book"/>
          <w:sz w:val="22"/>
          <w:szCs w:val="22"/>
        </w:rPr>
        <w:t>Mediante colaboraciones con otros organismos como COTEC, INE, CREM.</w:t>
      </w:r>
    </w:p>
    <w:p w:rsidR="002B358A" w:rsidRPr="006E46D1" w:rsidRDefault="002B358A" w:rsidP="002B358A">
      <w:pPr>
        <w:pStyle w:val="Prrafodelista"/>
        <w:spacing w:before="120"/>
        <w:ind w:left="1440"/>
        <w:contextualSpacing w:val="0"/>
        <w:jc w:val="both"/>
        <w:rPr>
          <w:rFonts w:ascii="Bookman Old Style" w:hAnsi="Bookman Old Style" w:cs="Gotham Book"/>
          <w:sz w:val="22"/>
          <w:szCs w:val="22"/>
        </w:rPr>
      </w:pPr>
      <w:r>
        <w:rPr>
          <w:rFonts w:ascii="Bookman Old Style" w:hAnsi="Bookman Old Style" w:cs="Gotham Book"/>
          <w:sz w:val="22"/>
          <w:szCs w:val="22"/>
        </w:rPr>
        <w:t>-&gt; Mediante el asesoramiento de los directivos y expertos de las empresas integradas en la Fundación Isaac Peral.</w:t>
      </w:r>
    </w:p>
    <w:p w:rsidR="002B358A" w:rsidRDefault="002B358A" w:rsidP="002B358A">
      <w:pPr>
        <w:rPr>
          <w:rFonts w:ascii="Bookman Old Style" w:hAnsi="Bookman Old Style"/>
          <w:sz w:val="22"/>
          <w:szCs w:val="22"/>
        </w:rPr>
      </w:pPr>
    </w:p>
    <w:p w:rsidR="002B358A" w:rsidRPr="00596898" w:rsidRDefault="002B358A" w:rsidP="002B358A">
      <w:pPr>
        <w:rPr>
          <w:rFonts w:ascii="Bookman Old Style" w:hAnsi="Bookman Old Style"/>
          <w:sz w:val="22"/>
          <w:szCs w:val="22"/>
        </w:rPr>
      </w:pPr>
      <w:r w:rsidRPr="00596898">
        <w:rPr>
          <w:rFonts w:ascii="Bookman Old Style" w:hAnsi="Bookman Old Style"/>
          <w:sz w:val="22"/>
          <w:szCs w:val="22"/>
        </w:rPr>
        <w:t>INDICADORES DE SEGUIMIENTO</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4838"/>
        <w:gridCol w:w="52"/>
        <w:gridCol w:w="592"/>
        <w:gridCol w:w="52"/>
        <w:gridCol w:w="849"/>
        <w:gridCol w:w="901"/>
        <w:gridCol w:w="941"/>
      </w:tblGrid>
      <w:tr w:rsidR="002B358A" w:rsidRPr="00A7500C" w:rsidTr="002B358A">
        <w:tc>
          <w:tcPr>
            <w:tcW w:w="5260" w:type="dxa"/>
            <w:gridSpan w:val="2"/>
            <w:tcBorders>
              <w:top w:val="nil"/>
              <w:left w:val="nil"/>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644" w:type="dxa"/>
            <w:gridSpan w:val="2"/>
            <w:tcBorders>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Uni-dad</w:t>
            </w:r>
          </w:p>
        </w:tc>
        <w:tc>
          <w:tcPr>
            <w:tcW w:w="901" w:type="dxa"/>
            <w:gridSpan w:val="2"/>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201</w:t>
            </w:r>
            <w:r>
              <w:rPr>
                <w:rFonts w:ascii="Bookman Old Style" w:eastAsia="Calibri" w:hAnsi="Bookman Old Style"/>
                <w:sz w:val="20"/>
                <w:szCs w:val="20"/>
              </w:rPr>
              <w:t>7</w:t>
            </w:r>
          </w:p>
        </w:tc>
        <w:tc>
          <w:tcPr>
            <w:tcW w:w="901"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202</w:t>
            </w:r>
            <w:r>
              <w:rPr>
                <w:rFonts w:ascii="Bookman Old Style" w:eastAsia="Calibri" w:hAnsi="Bookman Old Style"/>
                <w:sz w:val="20"/>
                <w:szCs w:val="20"/>
              </w:rPr>
              <w:t>1</w:t>
            </w:r>
          </w:p>
        </w:tc>
        <w:tc>
          <w:tcPr>
            <w:tcW w:w="941" w:type="dxa"/>
            <w:tcBorders>
              <w:bottom w:val="single" w:sz="4" w:space="0" w:color="auto"/>
            </w:tcBorders>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Valor periodo</w:t>
            </w:r>
          </w:p>
        </w:tc>
      </w:tr>
      <w:tr w:rsidR="002B358A" w:rsidRPr="00A7500C" w:rsidTr="002B358A">
        <w:tc>
          <w:tcPr>
            <w:tcW w:w="7706" w:type="dxa"/>
            <w:gridSpan w:val="7"/>
            <w:tcBorders>
              <w:bottom w:val="single" w:sz="4" w:space="0" w:color="auto"/>
              <w:right w:val="nil"/>
            </w:tcBorders>
            <w:shd w:val="clear" w:color="auto" w:fill="D9E2F3"/>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Eje 5. Gobernanza y comunicación.</w:t>
            </w:r>
          </w:p>
        </w:tc>
        <w:tc>
          <w:tcPr>
            <w:tcW w:w="941" w:type="dxa"/>
            <w:tcBorders>
              <w:left w:val="nil"/>
              <w:bottom w:val="single" w:sz="4" w:space="0" w:color="auto"/>
            </w:tcBorders>
            <w:shd w:val="clear" w:color="auto" w:fill="D9E2F3"/>
          </w:tcPr>
          <w:p w:rsidR="002B358A" w:rsidRPr="00A7500C" w:rsidRDefault="002B358A" w:rsidP="002B358A">
            <w:pPr>
              <w:spacing w:before="60" w:after="60"/>
              <w:rPr>
                <w:rFonts w:ascii="Bookman Old Style" w:eastAsia="Calibri" w:hAnsi="Bookman Old Style"/>
                <w:sz w:val="20"/>
                <w:szCs w:val="20"/>
              </w:rPr>
            </w:pPr>
          </w:p>
        </w:tc>
      </w:tr>
      <w:tr w:rsidR="002B358A" w:rsidRPr="00A7500C" w:rsidTr="002B358A">
        <w:tc>
          <w:tcPr>
            <w:tcW w:w="8647" w:type="dxa"/>
            <w:gridSpan w:val="8"/>
            <w:tcBorders>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Gestionar de forma óptima la agenda industrial.</w:t>
            </w:r>
          </w:p>
        </w:tc>
      </w:tr>
      <w:tr w:rsidR="002B358A" w:rsidRPr="00A7500C" w:rsidTr="002B358A">
        <w:tc>
          <w:tcPr>
            <w:tcW w:w="8647" w:type="dxa"/>
            <w:gridSpan w:val="8"/>
            <w:tcBorders>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 xml:space="preserve">Promover una comunicación efectiva de las acciones </w:t>
            </w:r>
            <w:r>
              <w:rPr>
                <w:rFonts w:ascii="Bookman Old Style" w:eastAsia="Calibri" w:hAnsi="Bookman Old Style"/>
                <w:sz w:val="20"/>
                <w:szCs w:val="20"/>
              </w:rPr>
              <w:t>de la Agenda</w:t>
            </w:r>
            <w:r w:rsidRPr="00A7500C">
              <w:rPr>
                <w:rFonts w:ascii="Bookman Old Style" w:eastAsia="Calibri" w:hAnsi="Bookman Old Style"/>
                <w:sz w:val="20"/>
                <w:szCs w:val="20"/>
              </w:rPr>
              <w:t>.</w:t>
            </w:r>
          </w:p>
        </w:tc>
      </w:tr>
      <w:tr w:rsidR="002B358A" w:rsidRPr="00A7500C" w:rsidTr="002B358A">
        <w:tc>
          <w:tcPr>
            <w:tcW w:w="8647" w:type="dxa"/>
            <w:gridSpan w:val="8"/>
            <w:tcBorders>
              <w:top w:val="single" w:sz="4" w:space="0" w:color="auto"/>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r w:rsidRPr="004049AE">
              <w:rPr>
                <w:rFonts w:ascii="Bookman Old Style" w:eastAsia="Calibri" w:hAnsi="Bookman Old Style"/>
                <w:sz w:val="20"/>
                <w:szCs w:val="20"/>
              </w:rPr>
              <w:t>Mejorar la percepción ciudadana de la actividad industrial</w:t>
            </w:r>
            <w:r>
              <w:rPr>
                <w:rFonts w:ascii="Bookman Old Style" w:eastAsia="Calibri" w:hAnsi="Bookman Old Style"/>
                <w:sz w:val="20"/>
                <w:szCs w:val="20"/>
              </w:rPr>
              <w:t>.</w:t>
            </w:r>
          </w:p>
        </w:tc>
      </w:tr>
      <w:tr w:rsidR="002B358A" w:rsidRPr="00A7500C" w:rsidTr="002B358A">
        <w:tc>
          <w:tcPr>
            <w:tcW w:w="422" w:type="dxa"/>
            <w:tcBorders>
              <w:top w:val="nil"/>
              <w:left w:val="single" w:sz="4" w:space="0" w:color="auto"/>
              <w:bottom w:val="nil"/>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90" w:type="dxa"/>
            <w:gridSpan w:val="2"/>
            <w:shd w:val="clear" w:color="auto" w:fill="auto"/>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Consultas web a páginas específicas de la agenda.</w:t>
            </w:r>
          </w:p>
        </w:tc>
        <w:tc>
          <w:tcPr>
            <w:tcW w:w="644" w:type="dxa"/>
            <w:gridSpan w:val="2"/>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750" w:type="dxa"/>
            <w:gridSpan w:val="2"/>
            <w:shd w:val="clear" w:color="auto" w:fill="A6A6A6" w:themeFill="background1" w:themeFillShade="A6"/>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p>
        </w:tc>
      </w:tr>
      <w:tr w:rsidR="002B358A" w:rsidRPr="00A7500C" w:rsidTr="002B358A">
        <w:tc>
          <w:tcPr>
            <w:tcW w:w="422" w:type="dxa"/>
            <w:tcBorders>
              <w:top w:val="nil"/>
              <w:left w:val="single" w:sz="4" w:space="0" w:color="auto"/>
              <w:bottom w:val="single" w:sz="4" w:space="0" w:color="auto"/>
            </w:tcBorders>
            <w:shd w:val="clear" w:color="auto" w:fill="auto"/>
            <w:vAlign w:val="center"/>
          </w:tcPr>
          <w:p w:rsidR="002B358A" w:rsidRPr="00A7500C" w:rsidRDefault="002B358A" w:rsidP="002B358A">
            <w:pPr>
              <w:spacing w:before="60" w:after="60"/>
              <w:rPr>
                <w:rFonts w:ascii="Bookman Old Style" w:eastAsia="Calibri" w:hAnsi="Bookman Old Style"/>
                <w:sz w:val="20"/>
                <w:szCs w:val="20"/>
              </w:rPr>
            </w:pPr>
          </w:p>
        </w:tc>
        <w:tc>
          <w:tcPr>
            <w:tcW w:w="4890" w:type="dxa"/>
            <w:gridSpan w:val="2"/>
            <w:tcBorders>
              <w:bottom w:val="single" w:sz="4" w:space="0" w:color="auto"/>
            </w:tcBorders>
            <w:shd w:val="clear" w:color="auto" w:fill="auto"/>
          </w:tcPr>
          <w:p w:rsidR="002B358A" w:rsidRPr="00A7500C" w:rsidRDefault="002B358A" w:rsidP="002B358A">
            <w:pPr>
              <w:spacing w:before="60" w:after="60"/>
              <w:rPr>
                <w:rFonts w:ascii="Bookman Old Style" w:eastAsia="Calibri" w:hAnsi="Bookman Old Style"/>
                <w:sz w:val="20"/>
                <w:szCs w:val="20"/>
              </w:rPr>
            </w:pPr>
            <w:r w:rsidRPr="00A7500C">
              <w:rPr>
                <w:rFonts w:ascii="Bookman Old Style" w:eastAsia="Calibri" w:hAnsi="Bookman Old Style"/>
                <w:sz w:val="20"/>
                <w:szCs w:val="20"/>
              </w:rPr>
              <w:t xml:space="preserve">Verificación y contraste de indicadores. </w:t>
            </w:r>
            <w:r w:rsidRPr="00D818AA">
              <w:rPr>
                <w:rFonts w:ascii="Bookman Old Style" w:eastAsia="Calibri" w:hAnsi="Bookman Old Style"/>
                <w:sz w:val="20"/>
                <w:szCs w:val="20"/>
              </w:rPr>
              <w:t>Elaboración de informes de seguimiento.</w:t>
            </w:r>
          </w:p>
        </w:tc>
        <w:tc>
          <w:tcPr>
            <w:tcW w:w="644" w:type="dxa"/>
            <w:gridSpan w:val="2"/>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750" w:type="dxa"/>
            <w:gridSpan w:val="2"/>
            <w:tcBorders>
              <w:bottom w:val="single" w:sz="4" w:space="0" w:color="auto"/>
            </w:tcBorders>
            <w:shd w:val="clear" w:color="auto" w:fill="A6A6A6" w:themeFill="background1" w:themeFillShade="A6"/>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tcBorders>
              <w:bottom w:val="single" w:sz="4" w:space="0" w:color="auto"/>
            </w:tcBorders>
            <w:shd w:val="clear" w:color="auto" w:fill="auto"/>
            <w:vAlign w:val="center"/>
          </w:tcPr>
          <w:p w:rsidR="002B358A" w:rsidRPr="00A7500C" w:rsidRDefault="002B358A" w:rsidP="002B358A">
            <w:pPr>
              <w:spacing w:before="60" w:after="60"/>
              <w:jc w:val="center"/>
              <w:rPr>
                <w:rFonts w:ascii="Bookman Old Style" w:eastAsia="Calibri" w:hAnsi="Bookman Old Style"/>
                <w:sz w:val="20"/>
                <w:szCs w:val="20"/>
              </w:rPr>
            </w:pPr>
            <w:r>
              <w:rPr>
                <w:rFonts w:ascii="Bookman Old Style" w:eastAsia="Calibri" w:hAnsi="Bookman Old Style"/>
                <w:sz w:val="20"/>
                <w:szCs w:val="20"/>
              </w:rPr>
              <w:t>5</w:t>
            </w:r>
          </w:p>
        </w:tc>
      </w:tr>
    </w:tbl>
    <w:p w:rsidR="002B358A" w:rsidRDefault="002B358A" w:rsidP="002B358A"/>
    <w:p w:rsidR="002B358A" w:rsidRDefault="002B358A">
      <w:pPr>
        <w:spacing w:after="160" w:line="259" w:lineRule="auto"/>
      </w:pPr>
      <w:r>
        <w:br w:type="page"/>
      </w:r>
    </w:p>
    <w:p w:rsidR="00A23411" w:rsidRDefault="00A23411"/>
    <w:p w:rsidR="00A23411" w:rsidRPr="00A23411" w:rsidRDefault="00A23411" w:rsidP="00A23411">
      <w:pPr>
        <w:shd w:val="clear" w:color="auto" w:fill="F4B083"/>
        <w:spacing w:before="120"/>
        <w:jc w:val="both"/>
        <w:rPr>
          <w:rFonts w:ascii="Bookman Old Style" w:hAnsi="Bookman Old Style" w:cs="Gotham Book"/>
          <w:b/>
          <w:color w:val="000000"/>
          <w:sz w:val="22"/>
          <w:szCs w:val="22"/>
        </w:rPr>
      </w:pPr>
      <w:r w:rsidRPr="00A23411">
        <w:rPr>
          <w:rFonts w:ascii="Bookman Old Style" w:hAnsi="Bookman Old Style" w:cs="Gotham Book"/>
          <w:b/>
          <w:color w:val="000000"/>
          <w:sz w:val="22"/>
          <w:szCs w:val="22"/>
        </w:rPr>
        <w:t>INTRODUCCIÓN</w:t>
      </w:r>
      <w:r w:rsidRPr="00A23411">
        <w:rPr>
          <w:rStyle w:val="Refdenotaalpie"/>
          <w:rFonts w:ascii="Bookman Old Style" w:hAnsi="Bookman Old Style" w:cs="Gotham Book"/>
          <w:b/>
          <w:color w:val="000000"/>
          <w:sz w:val="22"/>
          <w:szCs w:val="22"/>
        </w:rPr>
        <w:footnoteReference w:id="1"/>
      </w:r>
      <w:r w:rsidRPr="00A23411">
        <w:rPr>
          <w:rFonts w:ascii="Bookman Old Style" w:hAnsi="Bookman Old Style" w:cs="Gotham Book"/>
          <w:b/>
          <w:color w:val="000000"/>
          <w:sz w:val="22"/>
          <w:szCs w:val="22"/>
        </w:rPr>
        <w:t>.CONTEXTO</w:t>
      </w:r>
      <w:r>
        <w:rPr>
          <w:rFonts w:ascii="Bookman Old Style" w:hAnsi="Bookman Old Style" w:cs="Gotham Book"/>
          <w:b/>
          <w:color w:val="000000"/>
          <w:sz w:val="22"/>
          <w:szCs w:val="22"/>
        </w:rPr>
        <w:t>.</w:t>
      </w:r>
    </w:p>
    <w:p w:rsidR="00A23411" w:rsidRPr="00A23411" w:rsidRDefault="00A23411" w:rsidP="00A23411">
      <w:pPr>
        <w:spacing w:before="120"/>
        <w:jc w:val="both"/>
        <w:rPr>
          <w:rFonts w:ascii="Bookman Old Style" w:hAnsi="Bookman Old Style" w:cs="Gotham Book"/>
          <w:b/>
          <w:color w:val="000000"/>
          <w:sz w:val="22"/>
          <w:szCs w:val="22"/>
        </w:rPr>
      </w:pPr>
    </w:p>
    <w:p w:rsidR="00A23411" w:rsidRPr="00A23411" w:rsidRDefault="00A23411" w:rsidP="00A23411">
      <w:pPr>
        <w:spacing w:before="12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 xml:space="preserve">La Comisión Europea, en el año 2010, en su informe </w:t>
      </w:r>
      <w:hyperlink r:id="rId9" w:history="1">
        <w:r w:rsidRPr="00A23411">
          <w:rPr>
            <w:rStyle w:val="Hipervnculo"/>
            <w:rFonts w:ascii="Bookman Old Style" w:hAnsi="Bookman Old Style" w:cs="Gotham Book"/>
            <w:b/>
            <w:sz w:val="22"/>
            <w:szCs w:val="22"/>
          </w:rPr>
          <w:t xml:space="preserve">“Europa 2020. Una estrategia para </w:t>
        </w:r>
        <w:r w:rsidR="007809FA">
          <w:rPr>
            <w:rStyle w:val="Hipervnculo"/>
            <w:rFonts w:ascii="Bookman Old Style" w:hAnsi="Bookman Old Style" w:cs="Gotham Book"/>
            <w:b/>
            <w:sz w:val="22"/>
            <w:szCs w:val="22"/>
          </w:rPr>
          <w:t>un</w:t>
        </w:r>
        <w:r w:rsidRPr="00A23411">
          <w:rPr>
            <w:rStyle w:val="Hipervnculo"/>
            <w:rFonts w:ascii="Bookman Old Style" w:hAnsi="Bookman Old Style" w:cs="Gotham Book"/>
            <w:b/>
            <w:sz w:val="22"/>
            <w:szCs w:val="22"/>
          </w:rPr>
          <w:t xml:space="preserve"> crecimiento </w:t>
        </w:r>
        <w:r w:rsidR="007809FA">
          <w:rPr>
            <w:rStyle w:val="Hipervnculo"/>
            <w:rFonts w:ascii="Bookman Old Style" w:hAnsi="Bookman Old Style" w:cs="Gotham Book"/>
            <w:b/>
            <w:sz w:val="22"/>
            <w:szCs w:val="22"/>
          </w:rPr>
          <w:t xml:space="preserve">inteligente, </w:t>
        </w:r>
        <w:r w:rsidRPr="00A23411">
          <w:rPr>
            <w:rStyle w:val="Hipervnculo"/>
            <w:rFonts w:ascii="Bookman Old Style" w:hAnsi="Bookman Old Style" w:cs="Gotham Book"/>
            <w:b/>
            <w:sz w:val="22"/>
            <w:szCs w:val="22"/>
          </w:rPr>
          <w:t>sostenible</w:t>
        </w:r>
        <w:r w:rsidR="007809FA">
          <w:rPr>
            <w:rStyle w:val="Hipervnculo"/>
            <w:rFonts w:ascii="Bookman Old Style" w:hAnsi="Bookman Old Style" w:cs="Gotham Book"/>
            <w:b/>
            <w:sz w:val="22"/>
            <w:szCs w:val="22"/>
          </w:rPr>
          <w:t xml:space="preserve"> e integrador</w:t>
        </w:r>
        <w:r w:rsidRPr="00A23411">
          <w:rPr>
            <w:rStyle w:val="Hipervnculo"/>
            <w:rFonts w:ascii="Bookman Old Style" w:hAnsi="Bookman Old Style" w:cs="Gotham Book"/>
            <w:b/>
            <w:sz w:val="22"/>
            <w:szCs w:val="22"/>
          </w:rPr>
          <w:t>”</w:t>
        </w:r>
      </w:hyperlink>
      <w:r w:rsidRPr="00A23411">
        <w:rPr>
          <w:rFonts w:ascii="Bookman Old Style" w:hAnsi="Bookman Old Style" w:cs="Gotham Book"/>
          <w:b/>
          <w:color w:val="000000"/>
          <w:sz w:val="22"/>
          <w:szCs w:val="22"/>
        </w:rPr>
        <w:t xml:space="preserve"> </w:t>
      </w:r>
      <w:r w:rsidRPr="00A23411">
        <w:rPr>
          <w:rFonts w:ascii="Bookman Old Style" w:hAnsi="Bookman Old Style" w:cs="Gotham Book"/>
          <w:color w:val="000000"/>
          <w:sz w:val="22"/>
          <w:szCs w:val="22"/>
        </w:rPr>
        <w:t xml:space="preserve">estableció una estrategia para </w:t>
      </w:r>
      <w:r w:rsidRPr="00A23411">
        <w:rPr>
          <w:rFonts w:ascii="Bookman Old Style" w:hAnsi="Bookman Old Style" w:cs="Gotham Book"/>
          <w:b/>
          <w:color w:val="000000"/>
          <w:sz w:val="22"/>
          <w:szCs w:val="22"/>
        </w:rPr>
        <w:t>incrementar el peso de la industria en la economía europea hasta el 20% del PIB en el año 2020</w:t>
      </w:r>
      <w:r w:rsidRPr="00A23411">
        <w:rPr>
          <w:rFonts w:ascii="Bookman Old Style" w:hAnsi="Bookman Old Style" w:cs="Gotham Book"/>
          <w:color w:val="000000"/>
          <w:sz w:val="22"/>
          <w:szCs w:val="22"/>
        </w:rPr>
        <w:t>.</w:t>
      </w:r>
    </w:p>
    <w:p w:rsidR="00A23411" w:rsidRPr="00A23411" w:rsidRDefault="00A23411" w:rsidP="00A23411">
      <w:pPr>
        <w:spacing w:before="12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 xml:space="preserve">Posteriormente, en el año 2014, la Comisión Europea a través el documento </w:t>
      </w:r>
      <w:hyperlink r:id="rId10" w:history="1">
        <w:r w:rsidRPr="00A23411">
          <w:rPr>
            <w:rStyle w:val="Hipervnculo"/>
            <w:rFonts w:ascii="Bookman Old Style" w:hAnsi="Bookman Old Style" w:cs="Gotham Book"/>
            <w:b/>
            <w:sz w:val="22"/>
            <w:szCs w:val="22"/>
          </w:rPr>
          <w:t>“Por un renacimiento industrial europeo”</w:t>
        </w:r>
      </w:hyperlink>
      <w:r w:rsidRPr="00A23411">
        <w:rPr>
          <w:rFonts w:ascii="Bookman Old Style" w:hAnsi="Bookman Old Style" w:cs="Gotham Book"/>
          <w:color w:val="000000"/>
          <w:sz w:val="22"/>
          <w:szCs w:val="22"/>
        </w:rPr>
        <w:t xml:space="preserve"> detalló las acciones y prioridades de la política industrial europea para alcanzar el objetivo previsto del 20%:</w:t>
      </w:r>
    </w:p>
    <w:p w:rsidR="00A23411" w:rsidRPr="00A23411" w:rsidRDefault="00A23411" w:rsidP="00A23411">
      <w:pPr>
        <w:pStyle w:val="Prrafodelista"/>
        <w:numPr>
          <w:ilvl w:val="0"/>
          <w:numId w:val="1"/>
        </w:numPr>
        <w:spacing w:before="120"/>
        <w:ind w:left="36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Desarrollo de un mercado único integrado que sea atractivo para las empresas y la producción.</w:t>
      </w:r>
    </w:p>
    <w:p w:rsidR="00A23411" w:rsidRPr="00A23411" w:rsidRDefault="00A23411" w:rsidP="00A23411">
      <w:pPr>
        <w:pStyle w:val="Prrafodelista"/>
        <w:numPr>
          <w:ilvl w:val="0"/>
          <w:numId w:val="1"/>
        </w:numPr>
        <w:spacing w:before="120"/>
        <w:ind w:left="36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Modernización industrial a través de la innovación, las nuevas tecnologías, los factores de producción y las capacidades</w:t>
      </w:r>
    </w:p>
    <w:p w:rsidR="00A23411" w:rsidRPr="00A23411" w:rsidRDefault="00A23411" w:rsidP="00A23411">
      <w:pPr>
        <w:pStyle w:val="Prrafodelista"/>
        <w:numPr>
          <w:ilvl w:val="0"/>
          <w:numId w:val="1"/>
        </w:numPr>
        <w:spacing w:before="120"/>
        <w:ind w:left="36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Fomento de la PYME y el espíritu empresarial</w:t>
      </w:r>
    </w:p>
    <w:p w:rsidR="00A23411" w:rsidRPr="00A23411" w:rsidRDefault="00A23411" w:rsidP="00A23411">
      <w:pPr>
        <w:pStyle w:val="Prrafodelista"/>
        <w:numPr>
          <w:ilvl w:val="0"/>
          <w:numId w:val="1"/>
        </w:numPr>
        <w:spacing w:before="120"/>
        <w:ind w:left="36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Internacionalización de las empresas de la UE.</w:t>
      </w:r>
    </w:p>
    <w:p w:rsidR="00A23411" w:rsidRPr="00A23411" w:rsidRDefault="00A23411" w:rsidP="00A23411">
      <w:pPr>
        <w:spacing w:before="12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Además de estas actividades, los principales objetivos de la política industrial de la UE son:</w:t>
      </w:r>
    </w:p>
    <w:p w:rsidR="00A23411" w:rsidRPr="00A23411" w:rsidRDefault="00A23411" w:rsidP="00A23411">
      <w:pPr>
        <w:pStyle w:val="Prrafodelista"/>
        <w:numPr>
          <w:ilvl w:val="0"/>
          <w:numId w:val="2"/>
        </w:numPr>
        <w:spacing w:before="120"/>
        <w:ind w:left="36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Acelerar la adaptación de la industria a los cambios estructurales.</w:t>
      </w:r>
    </w:p>
    <w:p w:rsidR="00A23411" w:rsidRPr="00A23411" w:rsidRDefault="00A23411" w:rsidP="00A23411">
      <w:pPr>
        <w:pStyle w:val="Prrafodelista"/>
        <w:numPr>
          <w:ilvl w:val="0"/>
          <w:numId w:val="2"/>
        </w:numPr>
        <w:spacing w:before="120"/>
        <w:ind w:left="36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Fomentar un entorno favorable a la iniciativa y al desarrollo de las empresas en el conjunto de la UE y, en particular, de las pequeñas y medianas empresas,</w:t>
      </w:r>
    </w:p>
    <w:p w:rsidR="00A23411" w:rsidRPr="00A23411" w:rsidRDefault="00A23411" w:rsidP="00A23411">
      <w:pPr>
        <w:pStyle w:val="Prrafodelista"/>
        <w:numPr>
          <w:ilvl w:val="0"/>
          <w:numId w:val="2"/>
        </w:numPr>
        <w:spacing w:before="120"/>
        <w:ind w:left="36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Promover un entorno favorable a la cooperación entre empresas.</w:t>
      </w:r>
    </w:p>
    <w:p w:rsidR="00A23411" w:rsidRPr="00A23411" w:rsidRDefault="00A23411" w:rsidP="00A23411">
      <w:pPr>
        <w:pStyle w:val="Prrafodelista"/>
        <w:numPr>
          <w:ilvl w:val="0"/>
          <w:numId w:val="2"/>
        </w:numPr>
        <w:spacing w:before="120"/>
        <w:ind w:left="36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Favorecer un mejor aprovechamiento del potencial industrial de las políticas de innovación, de investigación y de desarrollo tecnológico.</w:t>
      </w:r>
    </w:p>
    <w:p w:rsidR="00A23411" w:rsidRPr="00A23411" w:rsidRDefault="00A23411" w:rsidP="00A23411">
      <w:pPr>
        <w:spacing w:before="12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 xml:space="preserve">En este contexto, distintos países y regiones de la UE están diseñando e implementando diferentes estrategias, adaptadas a las características de sus tejidos industriales, aunque con el factor común de hacer el </w:t>
      </w:r>
      <w:r w:rsidRPr="00A23411">
        <w:rPr>
          <w:rFonts w:ascii="Bookman Old Style" w:hAnsi="Bookman Old Style" w:cs="Gotham Book"/>
          <w:b/>
          <w:color w:val="000000"/>
          <w:sz w:val="22"/>
          <w:szCs w:val="22"/>
        </w:rPr>
        <w:t>sector industrial</w:t>
      </w:r>
      <w:r w:rsidRPr="00A23411">
        <w:rPr>
          <w:rFonts w:ascii="Bookman Old Style" w:hAnsi="Bookman Old Style" w:cs="Gotham Book"/>
          <w:color w:val="000000"/>
          <w:sz w:val="22"/>
          <w:szCs w:val="22"/>
        </w:rPr>
        <w:t xml:space="preserve">, un sector con </w:t>
      </w:r>
      <w:r w:rsidRPr="00A23411">
        <w:rPr>
          <w:rFonts w:ascii="Bookman Old Style" w:hAnsi="Bookman Old Style" w:cs="Gotham Book"/>
          <w:b/>
          <w:color w:val="000000"/>
          <w:sz w:val="22"/>
          <w:szCs w:val="22"/>
        </w:rPr>
        <w:t>más peso en la economía</w:t>
      </w:r>
      <w:r w:rsidRPr="00A23411">
        <w:rPr>
          <w:rFonts w:ascii="Bookman Old Style" w:hAnsi="Bookman Old Style" w:cs="Gotham Book"/>
          <w:color w:val="000000"/>
          <w:sz w:val="22"/>
          <w:szCs w:val="22"/>
        </w:rPr>
        <w:t xml:space="preserve"> de cada territorio, un sector </w:t>
      </w:r>
      <w:r w:rsidRPr="00A23411">
        <w:rPr>
          <w:rFonts w:ascii="Bookman Old Style" w:hAnsi="Bookman Old Style" w:cs="Gotham Book"/>
          <w:b/>
          <w:color w:val="000000"/>
          <w:sz w:val="22"/>
          <w:szCs w:val="22"/>
        </w:rPr>
        <w:t>más productivo e innovador</w:t>
      </w:r>
      <w:r w:rsidRPr="00A23411">
        <w:rPr>
          <w:rFonts w:ascii="Bookman Old Style" w:hAnsi="Bookman Old Style" w:cs="Gotham Book"/>
          <w:color w:val="000000"/>
          <w:sz w:val="22"/>
          <w:szCs w:val="22"/>
        </w:rPr>
        <w:t xml:space="preserve"> y con </w:t>
      </w:r>
      <w:r w:rsidRPr="00A23411">
        <w:rPr>
          <w:rFonts w:ascii="Bookman Old Style" w:hAnsi="Bookman Old Style" w:cs="Gotham Book"/>
          <w:b/>
          <w:color w:val="000000"/>
          <w:sz w:val="22"/>
          <w:szCs w:val="22"/>
        </w:rPr>
        <w:t>profesionales más capacitados y cualificados</w:t>
      </w:r>
      <w:r w:rsidRPr="00A23411">
        <w:rPr>
          <w:rFonts w:ascii="Bookman Old Style" w:hAnsi="Bookman Old Style" w:cs="Gotham Book"/>
          <w:color w:val="000000"/>
          <w:sz w:val="22"/>
          <w:szCs w:val="22"/>
        </w:rPr>
        <w:t xml:space="preserve"> en base a las necesidades actuales y futuras de sus industrias.</w:t>
      </w:r>
    </w:p>
    <w:p w:rsidR="00A23411" w:rsidRDefault="00A23411" w:rsidP="00A23411">
      <w:pPr>
        <w:spacing w:before="120"/>
        <w:jc w:val="both"/>
        <w:rPr>
          <w:rFonts w:ascii="Bookman Old Style" w:hAnsi="Bookman Old Style" w:cs="Gotham Book"/>
          <w:color w:val="000000"/>
          <w:sz w:val="22"/>
          <w:szCs w:val="22"/>
        </w:rPr>
      </w:pPr>
      <w:r w:rsidRPr="00A23411">
        <w:rPr>
          <w:rFonts w:ascii="Bookman Old Style" w:hAnsi="Bookman Old Style" w:cs="Gotham Book"/>
          <w:color w:val="000000"/>
          <w:sz w:val="22"/>
          <w:szCs w:val="22"/>
        </w:rPr>
        <w:t xml:space="preserve">En este último punto, hay que resaltar la </w:t>
      </w:r>
      <w:r w:rsidRPr="00A23411">
        <w:rPr>
          <w:rFonts w:ascii="Bookman Old Style" w:hAnsi="Bookman Old Style" w:cs="Gotham Book"/>
          <w:b/>
          <w:color w:val="000000"/>
          <w:sz w:val="22"/>
          <w:szCs w:val="22"/>
        </w:rPr>
        <w:t>necesidad de resolver los problemas de oferta y demanda en las cualificaciones ofrecidas por las universidades, la falta de perfiles STEM</w:t>
      </w:r>
      <w:r w:rsidRPr="00A23411">
        <w:rPr>
          <w:rFonts w:ascii="Bookman Old Style" w:hAnsi="Bookman Old Style" w:cs="Gotham Book"/>
          <w:color w:val="000000"/>
          <w:sz w:val="22"/>
          <w:szCs w:val="22"/>
        </w:rPr>
        <w:t xml:space="preserve"> (Science, Technology, Engineering, Mathematics) y el </w:t>
      </w:r>
      <w:r w:rsidRPr="00A23411">
        <w:rPr>
          <w:rFonts w:ascii="Bookman Old Style" w:hAnsi="Bookman Old Style" w:cs="Gotham Book"/>
          <w:b/>
          <w:color w:val="000000"/>
          <w:sz w:val="22"/>
          <w:szCs w:val="22"/>
        </w:rPr>
        <w:t>conocimiento de idiomas</w:t>
      </w:r>
      <w:r w:rsidRPr="00A23411">
        <w:rPr>
          <w:rFonts w:ascii="Bookman Old Style" w:hAnsi="Bookman Old Style" w:cs="Gotham Book"/>
          <w:color w:val="000000"/>
          <w:sz w:val="22"/>
          <w:szCs w:val="22"/>
        </w:rPr>
        <w:t xml:space="preserve">, tal y como se pone de manifiesto en el Informe “La Educación Importa” elaborado por </w:t>
      </w:r>
      <w:r w:rsidRPr="00A23411">
        <w:rPr>
          <w:rFonts w:ascii="Bookman Old Style" w:hAnsi="Bookman Old Style" w:cs="Gotham Book"/>
          <w:b/>
          <w:color w:val="000000"/>
          <w:sz w:val="22"/>
          <w:szCs w:val="22"/>
        </w:rPr>
        <w:t>CEOE</w:t>
      </w:r>
      <w:r w:rsidRPr="00A23411">
        <w:rPr>
          <w:rFonts w:ascii="Bookman Old Style" w:hAnsi="Bookman Old Style" w:cs="Gotham Book"/>
          <w:color w:val="000000"/>
          <w:sz w:val="22"/>
          <w:szCs w:val="22"/>
        </w:rPr>
        <w:t xml:space="preserve">, donde igualmente se propone el </w:t>
      </w:r>
      <w:r w:rsidRPr="00A23411">
        <w:rPr>
          <w:rFonts w:ascii="Bookman Old Style" w:hAnsi="Bookman Old Style" w:cs="Gotham Book"/>
          <w:b/>
          <w:color w:val="000000"/>
          <w:sz w:val="22"/>
          <w:szCs w:val="22"/>
        </w:rPr>
        <w:t>potenciar la FP</w:t>
      </w:r>
      <w:r w:rsidRPr="00A23411">
        <w:rPr>
          <w:rFonts w:ascii="Bookman Old Style" w:hAnsi="Bookman Old Style" w:cs="Gotham Book"/>
          <w:color w:val="000000"/>
          <w:sz w:val="22"/>
          <w:szCs w:val="22"/>
        </w:rPr>
        <w:t xml:space="preserve">, impulsando la integración de la red de centros de formación profesional y potenciando la formación profesional dual “adaptada a las características diversas del sistema productivo español”, dando igualmente mayor protagonismo a las empresas, incrementando el </w:t>
      </w:r>
      <w:r w:rsidRPr="00A23411">
        <w:rPr>
          <w:rFonts w:ascii="Bookman Old Style" w:hAnsi="Bookman Old Style" w:cs="Gotham Book"/>
          <w:b/>
          <w:color w:val="000000"/>
          <w:sz w:val="22"/>
          <w:szCs w:val="22"/>
        </w:rPr>
        <w:t xml:space="preserve">papel de los empresarios y de sus organizaciones en la gobernanza ejecutiva de la </w:t>
      </w:r>
      <w:r w:rsidRPr="00A23411">
        <w:rPr>
          <w:rFonts w:ascii="Bookman Old Style" w:hAnsi="Bookman Old Style" w:cs="Gotham Book"/>
          <w:b/>
          <w:color w:val="000000"/>
          <w:sz w:val="22"/>
          <w:szCs w:val="22"/>
        </w:rPr>
        <w:lastRenderedPageBreak/>
        <w:t>formación profesional</w:t>
      </w:r>
      <w:r w:rsidRPr="00A23411">
        <w:rPr>
          <w:rFonts w:ascii="Bookman Old Style" w:hAnsi="Bookman Old Style" w:cs="Gotham Book"/>
          <w:color w:val="000000"/>
          <w:sz w:val="22"/>
          <w:szCs w:val="22"/>
        </w:rPr>
        <w:t>, así como en los mecanismos decisorios de la oferta educativa.</w:t>
      </w:r>
    </w:p>
    <w:p w:rsidR="00E87283" w:rsidRDefault="00E87283" w:rsidP="00E87283">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El Pleno del Congreso, en sesión celebrada el 11 de mayo de 2017, instó al Gobierno a elaborar una estrategia integral para el impulso de la industria, con un horizonte de largo plazo (202-2030)</w:t>
      </w:r>
      <w:r w:rsidR="00541320">
        <w:rPr>
          <w:rFonts w:ascii="Bookman Old Style" w:hAnsi="Bookman Old Style" w:cs="Gotham Book"/>
          <w:color w:val="000000"/>
          <w:sz w:val="22"/>
          <w:szCs w:val="22"/>
        </w:rPr>
        <w:t>.</w:t>
      </w:r>
    </w:p>
    <w:p w:rsidR="00A72206" w:rsidRDefault="00815B78" w:rsidP="00A2341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En el momento de redactar esta Agenda, se encuentra en preparación el “</w:t>
      </w:r>
      <w:r w:rsidRPr="00E87283">
        <w:rPr>
          <w:rFonts w:ascii="Bookman Old Style" w:hAnsi="Bookman Old Style" w:cs="Gotham Book"/>
          <w:b/>
          <w:color w:val="000000"/>
          <w:sz w:val="22"/>
          <w:szCs w:val="22"/>
        </w:rPr>
        <w:t>Marco Estratégico de la España Industrial</w:t>
      </w:r>
      <w:r>
        <w:rPr>
          <w:rFonts w:ascii="Bookman Old Style" w:hAnsi="Bookman Old Style" w:cs="Gotham Book"/>
          <w:color w:val="000000"/>
          <w:sz w:val="22"/>
          <w:szCs w:val="22"/>
        </w:rPr>
        <w:t>”, de la Secretaría General de Industria, del Ministerio de Economía, Industria y Competitividad, que se inscribe en los planteamientos de la Unión Europea y define diez pilares de la política industrial nacional: digitalización, innovación, capital humano, marco regulatorio favorable, crecimiento de la dimensión empresarial, acceso a la financiación, energía y cambio climático, eficiencia y sostenibilidad logística, modelos de negocio sostenibles</w:t>
      </w:r>
      <w:r w:rsidR="008F6095">
        <w:rPr>
          <w:rFonts w:ascii="Bookman Old Style" w:hAnsi="Bookman Old Style" w:cs="Gotham Book"/>
          <w:color w:val="000000"/>
          <w:sz w:val="22"/>
          <w:szCs w:val="22"/>
        </w:rPr>
        <w:t xml:space="preserve"> y economía circular e internacionalización del tejido industrial.</w:t>
      </w:r>
    </w:p>
    <w:p w:rsidR="00E87283" w:rsidRDefault="00E87283" w:rsidP="00A2341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 xml:space="preserve">A su vez, gran parte de las comunidades autónomas </w:t>
      </w:r>
      <w:r w:rsidR="00F86A47">
        <w:rPr>
          <w:rFonts w:ascii="Bookman Old Style" w:hAnsi="Bookman Old Style" w:cs="Gotham Book"/>
          <w:color w:val="000000"/>
          <w:sz w:val="22"/>
          <w:szCs w:val="22"/>
        </w:rPr>
        <w:t xml:space="preserve">españolas </w:t>
      </w:r>
      <w:r>
        <w:rPr>
          <w:rFonts w:ascii="Bookman Old Style" w:hAnsi="Bookman Old Style" w:cs="Gotham Book"/>
          <w:color w:val="000000"/>
          <w:sz w:val="22"/>
          <w:szCs w:val="22"/>
        </w:rPr>
        <w:t>han diseñado estrategias de política industrial</w:t>
      </w:r>
      <w:r w:rsidR="0075436D">
        <w:rPr>
          <w:rFonts w:ascii="Bookman Old Style" w:hAnsi="Bookman Old Style" w:cs="Gotham Book"/>
          <w:color w:val="000000"/>
          <w:sz w:val="22"/>
          <w:szCs w:val="22"/>
        </w:rPr>
        <w:t>, con elementos coincidentes pero</w:t>
      </w:r>
      <w:r>
        <w:rPr>
          <w:rFonts w:ascii="Bookman Old Style" w:hAnsi="Bookman Old Style" w:cs="Gotham Book"/>
          <w:color w:val="000000"/>
          <w:sz w:val="22"/>
          <w:szCs w:val="22"/>
        </w:rPr>
        <w:t xml:space="preserve"> adaptadas a sus características y a las circunstancias particulares de su sector industrial</w:t>
      </w:r>
      <w:r w:rsidR="00F86A47">
        <w:rPr>
          <w:rFonts w:ascii="Bookman Old Style" w:hAnsi="Bookman Old Style" w:cs="Gotham Book"/>
          <w:color w:val="000000"/>
          <w:sz w:val="22"/>
          <w:szCs w:val="22"/>
        </w:rPr>
        <w:t>,</w:t>
      </w:r>
      <w:r>
        <w:rPr>
          <w:rFonts w:ascii="Bookman Old Style" w:hAnsi="Bookman Old Style" w:cs="Gotham Book"/>
          <w:color w:val="000000"/>
          <w:sz w:val="22"/>
          <w:szCs w:val="22"/>
        </w:rPr>
        <w:t xml:space="preserve"> y han publicados planes y documentos </w:t>
      </w:r>
      <w:r w:rsidR="00EB5778">
        <w:rPr>
          <w:rFonts w:ascii="Bookman Old Style" w:hAnsi="Bookman Old Style" w:cs="Gotham Book"/>
          <w:color w:val="000000"/>
          <w:sz w:val="22"/>
          <w:szCs w:val="22"/>
        </w:rPr>
        <w:t>específicos.</w:t>
      </w:r>
    </w:p>
    <w:p w:rsidR="001F67C9" w:rsidRDefault="00EB5778" w:rsidP="00A2341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 xml:space="preserve">En la </w:t>
      </w:r>
      <w:r w:rsidRPr="001F67C9">
        <w:rPr>
          <w:rFonts w:ascii="Bookman Old Style" w:hAnsi="Bookman Old Style" w:cs="Gotham Book"/>
          <w:color w:val="000000"/>
          <w:sz w:val="22"/>
          <w:szCs w:val="22"/>
          <w:u w:val="single"/>
        </w:rPr>
        <w:t>Comunidad Valenciana</w:t>
      </w:r>
      <w:r>
        <w:rPr>
          <w:rFonts w:ascii="Bookman Old Style" w:hAnsi="Bookman Old Style" w:cs="Gotham Book"/>
          <w:color w:val="000000"/>
          <w:sz w:val="22"/>
          <w:szCs w:val="22"/>
        </w:rPr>
        <w:t xml:space="preserve"> se encuentra en vigor la “Estrategia de </w:t>
      </w:r>
      <w:r w:rsidR="0099322E">
        <w:rPr>
          <w:rFonts w:ascii="Bookman Old Style" w:hAnsi="Bookman Old Style" w:cs="Gotham Book"/>
          <w:color w:val="000000"/>
          <w:sz w:val="22"/>
          <w:szCs w:val="22"/>
        </w:rPr>
        <w:t>P</w:t>
      </w:r>
      <w:r>
        <w:rPr>
          <w:rFonts w:ascii="Bookman Old Style" w:hAnsi="Bookman Old Style" w:cs="Gotham Book"/>
          <w:color w:val="000000"/>
          <w:sz w:val="22"/>
          <w:szCs w:val="22"/>
        </w:rPr>
        <w:t xml:space="preserve">olítica </w:t>
      </w:r>
      <w:r w:rsidR="0099322E">
        <w:rPr>
          <w:rFonts w:ascii="Bookman Old Style" w:hAnsi="Bookman Old Style" w:cs="Gotham Book"/>
          <w:color w:val="000000"/>
          <w:sz w:val="22"/>
          <w:szCs w:val="22"/>
        </w:rPr>
        <w:t>I</w:t>
      </w:r>
      <w:r>
        <w:rPr>
          <w:rFonts w:ascii="Bookman Old Style" w:hAnsi="Bookman Old Style" w:cs="Gotham Book"/>
          <w:color w:val="000000"/>
          <w:sz w:val="22"/>
          <w:szCs w:val="22"/>
        </w:rPr>
        <w:t xml:space="preserve">ndustrial. Visión 2020”, que gira alrededor de seis ejes: personas, innovación, diversificación, crecimiento empresarial, internacionalización y especialización inteligente. </w:t>
      </w:r>
    </w:p>
    <w:p w:rsidR="001F67C9" w:rsidRDefault="00EB5778" w:rsidP="00A2341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 xml:space="preserve">Con este mismo marco temporal, el </w:t>
      </w:r>
      <w:r w:rsidRPr="001F67C9">
        <w:rPr>
          <w:rFonts w:ascii="Bookman Old Style" w:hAnsi="Bookman Old Style" w:cs="Gotham Book"/>
          <w:color w:val="000000"/>
          <w:sz w:val="22"/>
          <w:szCs w:val="22"/>
          <w:u w:val="single"/>
        </w:rPr>
        <w:t>Gobierno Vasco</w:t>
      </w:r>
      <w:r>
        <w:rPr>
          <w:rFonts w:ascii="Bookman Old Style" w:hAnsi="Bookman Old Style" w:cs="Gotham Book"/>
          <w:color w:val="000000"/>
          <w:sz w:val="22"/>
          <w:szCs w:val="22"/>
        </w:rPr>
        <w:t xml:space="preserve"> ha puesto en marcha el “Plan de </w:t>
      </w:r>
      <w:r w:rsidR="000326E8">
        <w:rPr>
          <w:rFonts w:ascii="Bookman Old Style" w:hAnsi="Bookman Old Style" w:cs="Gotham Book"/>
          <w:color w:val="000000"/>
          <w:sz w:val="22"/>
          <w:szCs w:val="22"/>
        </w:rPr>
        <w:t>I</w:t>
      </w:r>
      <w:r>
        <w:rPr>
          <w:rFonts w:ascii="Bookman Old Style" w:hAnsi="Bookman Old Style" w:cs="Gotham Book"/>
          <w:color w:val="000000"/>
          <w:sz w:val="22"/>
          <w:szCs w:val="22"/>
        </w:rPr>
        <w:t xml:space="preserve">ndustrialización 2017-2020. Basque </w:t>
      </w:r>
      <w:r w:rsidR="000326E8">
        <w:rPr>
          <w:rFonts w:ascii="Bookman Old Style" w:hAnsi="Bookman Old Style" w:cs="Gotham Book"/>
          <w:color w:val="000000"/>
          <w:sz w:val="22"/>
          <w:szCs w:val="22"/>
        </w:rPr>
        <w:t>I</w:t>
      </w:r>
      <w:r>
        <w:rPr>
          <w:rFonts w:ascii="Bookman Old Style" w:hAnsi="Bookman Old Style" w:cs="Gotham Book"/>
          <w:color w:val="000000"/>
          <w:sz w:val="22"/>
          <w:szCs w:val="22"/>
        </w:rPr>
        <w:t>ndustry 4.0”, como continuación de sus actuaciones en materia de competitividad, centrado en cuatro ejes: desarrollo y competitividad de</w:t>
      </w:r>
      <w:r w:rsidR="0075436D">
        <w:rPr>
          <w:rFonts w:ascii="Bookman Old Style" w:hAnsi="Bookman Old Style" w:cs="Gotham Book"/>
          <w:color w:val="000000"/>
          <w:sz w:val="22"/>
          <w:szCs w:val="22"/>
        </w:rPr>
        <w:t xml:space="preserve"> las</w:t>
      </w:r>
      <w:r>
        <w:rPr>
          <w:rFonts w:ascii="Bookman Old Style" w:hAnsi="Bookman Old Style" w:cs="Gotham Book"/>
          <w:color w:val="000000"/>
          <w:sz w:val="22"/>
          <w:szCs w:val="22"/>
        </w:rPr>
        <w:t xml:space="preserve"> pymes,</w:t>
      </w:r>
      <w:r w:rsidR="0075436D">
        <w:rPr>
          <w:rFonts w:ascii="Bookman Old Style" w:hAnsi="Bookman Old Style" w:cs="Gotham Book"/>
          <w:color w:val="000000"/>
          <w:sz w:val="22"/>
          <w:szCs w:val="22"/>
        </w:rPr>
        <w:t xml:space="preserve"> </w:t>
      </w:r>
      <w:r>
        <w:rPr>
          <w:rFonts w:ascii="Bookman Old Style" w:hAnsi="Bookman Old Style" w:cs="Gotham Book"/>
          <w:color w:val="000000"/>
          <w:sz w:val="22"/>
          <w:szCs w:val="22"/>
        </w:rPr>
        <w:t xml:space="preserve">proyectos industriales estratégicos, </w:t>
      </w:r>
      <w:r w:rsidR="0075436D">
        <w:rPr>
          <w:rFonts w:ascii="Bookman Old Style" w:hAnsi="Bookman Old Style" w:cs="Gotham Book"/>
          <w:color w:val="000000"/>
          <w:sz w:val="22"/>
          <w:szCs w:val="22"/>
        </w:rPr>
        <w:t>tecnología, innovación e</w:t>
      </w:r>
      <w:r>
        <w:rPr>
          <w:rFonts w:ascii="Bookman Old Style" w:hAnsi="Bookman Old Style" w:cs="Gotham Book"/>
          <w:color w:val="000000"/>
          <w:sz w:val="22"/>
          <w:szCs w:val="22"/>
        </w:rPr>
        <w:t xml:space="preserve"> industria avanzada </w:t>
      </w:r>
      <w:r w:rsidR="0075436D">
        <w:rPr>
          <w:rFonts w:ascii="Bookman Old Style" w:hAnsi="Bookman Old Style" w:cs="Gotham Book"/>
          <w:color w:val="000000"/>
          <w:sz w:val="22"/>
          <w:szCs w:val="22"/>
        </w:rPr>
        <w:t>e internacionalización empresarial</w:t>
      </w:r>
      <w:r w:rsidR="005820E6">
        <w:rPr>
          <w:rFonts w:ascii="Bookman Old Style" w:hAnsi="Bookman Old Style" w:cs="Gotham Book"/>
          <w:color w:val="000000"/>
          <w:sz w:val="22"/>
          <w:szCs w:val="22"/>
        </w:rPr>
        <w:t xml:space="preserve">. </w:t>
      </w:r>
    </w:p>
    <w:p w:rsidR="001F67C9" w:rsidRDefault="005820E6" w:rsidP="00A2341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 xml:space="preserve">El “Plan </w:t>
      </w:r>
      <w:r w:rsidR="000326E8">
        <w:rPr>
          <w:rFonts w:ascii="Bookman Old Style" w:hAnsi="Bookman Old Style" w:cs="Gotham Book"/>
          <w:color w:val="000000"/>
          <w:sz w:val="22"/>
          <w:szCs w:val="22"/>
        </w:rPr>
        <w:t>I</w:t>
      </w:r>
      <w:r>
        <w:rPr>
          <w:rFonts w:ascii="Bookman Old Style" w:hAnsi="Bookman Old Style" w:cs="Gotham Book"/>
          <w:color w:val="000000"/>
          <w:sz w:val="22"/>
          <w:szCs w:val="22"/>
        </w:rPr>
        <w:t xml:space="preserve">ndustrial </w:t>
      </w:r>
      <w:r w:rsidRPr="001F67C9">
        <w:rPr>
          <w:rFonts w:ascii="Bookman Old Style" w:hAnsi="Bookman Old Style" w:cs="Gotham Book"/>
          <w:color w:val="000000"/>
          <w:sz w:val="22"/>
          <w:szCs w:val="22"/>
          <w:u w:val="single"/>
        </w:rPr>
        <w:t>Navarra</w:t>
      </w:r>
      <w:r>
        <w:rPr>
          <w:rFonts w:ascii="Bookman Old Style" w:hAnsi="Bookman Old Style" w:cs="Gotham Book"/>
          <w:color w:val="000000"/>
          <w:sz w:val="22"/>
          <w:szCs w:val="22"/>
        </w:rPr>
        <w:t xml:space="preserve"> 2020”, con el mismo horizonte, se apoya en seis principios básicos: colaboración público-privada, especialización inteligente, integración y coordinación de planes, desarrollo social, cohesión territorial y territorio atractivo para la implantación exterior. </w:t>
      </w:r>
    </w:p>
    <w:p w:rsidR="001F67C9" w:rsidRDefault="005820E6" w:rsidP="00A2341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 xml:space="preserve">En </w:t>
      </w:r>
      <w:r w:rsidRPr="001F67C9">
        <w:rPr>
          <w:rFonts w:ascii="Bookman Old Style" w:hAnsi="Bookman Old Style" w:cs="Gotham Book"/>
          <w:color w:val="000000"/>
          <w:sz w:val="22"/>
          <w:szCs w:val="22"/>
          <w:u w:val="single"/>
        </w:rPr>
        <w:t>Cataluña</w:t>
      </w:r>
      <w:r>
        <w:rPr>
          <w:rFonts w:ascii="Bookman Old Style" w:hAnsi="Bookman Old Style" w:cs="Gotham Book"/>
          <w:color w:val="000000"/>
          <w:sz w:val="22"/>
          <w:szCs w:val="22"/>
        </w:rPr>
        <w:t xml:space="preserve">, </w:t>
      </w:r>
      <w:r w:rsidR="0049741E">
        <w:rPr>
          <w:rFonts w:ascii="Bookman Old Style" w:hAnsi="Bookman Old Style" w:cs="Gotham Book"/>
          <w:color w:val="000000"/>
          <w:sz w:val="22"/>
          <w:szCs w:val="22"/>
        </w:rPr>
        <w:t xml:space="preserve">con </w:t>
      </w:r>
      <w:r>
        <w:rPr>
          <w:rFonts w:ascii="Bookman Old Style" w:hAnsi="Bookman Old Style" w:cs="Gotham Book"/>
          <w:color w:val="000000"/>
          <w:sz w:val="22"/>
          <w:szCs w:val="22"/>
        </w:rPr>
        <w:t xml:space="preserve">el “Plan de </w:t>
      </w:r>
      <w:r w:rsidR="000326E8">
        <w:rPr>
          <w:rFonts w:ascii="Bookman Old Style" w:hAnsi="Bookman Old Style" w:cs="Gotham Book"/>
          <w:color w:val="000000"/>
          <w:sz w:val="22"/>
          <w:szCs w:val="22"/>
        </w:rPr>
        <w:t>P</w:t>
      </w:r>
      <w:r>
        <w:rPr>
          <w:rFonts w:ascii="Bookman Old Style" w:hAnsi="Bookman Old Style" w:cs="Gotham Book"/>
          <w:color w:val="000000"/>
          <w:sz w:val="22"/>
          <w:szCs w:val="22"/>
        </w:rPr>
        <w:t xml:space="preserve">olítica </w:t>
      </w:r>
      <w:r w:rsidR="000326E8">
        <w:rPr>
          <w:rFonts w:ascii="Bookman Old Style" w:hAnsi="Bookman Old Style" w:cs="Gotham Book"/>
          <w:color w:val="000000"/>
          <w:sz w:val="22"/>
          <w:szCs w:val="22"/>
        </w:rPr>
        <w:t>I</w:t>
      </w:r>
      <w:r>
        <w:rPr>
          <w:rFonts w:ascii="Bookman Old Style" w:hAnsi="Bookman Old Style" w:cs="Gotham Book"/>
          <w:color w:val="000000"/>
          <w:sz w:val="22"/>
          <w:szCs w:val="22"/>
        </w:rPr>
        <w:t xml:space="preserve">ndustrial 2010-2020” </w:t>
      </w:r>
      <w:r w:rsidR="0049741E">
        <w:rPr>
          <w:rFonts w:ascii="Bookman Old Style" w:hAnsi="Bookman Old Style" w:cs="Gotham Book"/>
          <w:color w:val="000000"/>
          <w:sz w:val="22"/>
          <w:szCs w:val="22"/>
        </w:rPr>
        <w:t>en su etapa final de desarrollo,</w:t>
      </w:r>
      <w:r>
        <w:rPr>
          <w:rFonts w:ascii="Bookman Old Style" w:hAnsi="Bookman Old Style" w:cs="Gotham Book"/>
          <w:color w:val="000000"/>
          <w:sz w:val="22"/>
          <w:szCs w:val="22"/>
        </w:rPr>
        <w:t xml:space="preserve"> en 2017 se ha formalizado un “Pacto </w:t>
      </w:r>
      <w:r w:rsidR="000326E8">
        <w:rPr>
          <w:rFonts w:ascii="Bookman Old Style" w:hAnsi="Bookman Old Style" w:cs="Gotham Book"/>
          <w:color w:val="000000"/>
          <w:sz w:val="22"/>
          <w:szCs w:val="22"/>
        </w:rPr>
        <w:t>N</w:t>
      </w:r>
      <w:r>
        <w:rPr>
          <w:rFonts w:ascii="Bookman Old Style" w:hAnsi="Bookman Old Style" w:cs="Gotham Book"/>
          <w:color w:val="000000"/>
          <w:sz w:val="22"/>
          <w:szCs w:val="22"/>
        </w:rPr>
        <w:t xml:space="preserve">acional por la </w:t>
      </w:r>
      <w:r w:rsidR="000326E8">
        <w:rPr>
          <w:rFonts w:ascii="Bookman Old Style" w:hAnsi="Bookman Old Style" w:cs="Gotham Book"/>
          <w:color w:val="000000"/>
          <w:sz w:val="22"/>
          <w:szCs w:val="22"/>
        </w:rPr>
        <w:t>I</w:t>
      </w:r>
      <w:r>
        <w:rPr>
          <w:rFonts w:ascii="Bookman Old Style" w:hAnsi="Bookman Old Style" w:cs="Gotham Book"/>
          <w:color w:val="000000"/>
          <w:sz w:val="22"/>
          <w:szCs w:val="22"/>
        </w:rPr>
        <w:t>ndustria” en el que participan el gobierno regional, los sindicatos y la patronal</w:t>
      </w:r>
      <w:r w:rsidR="0049741E">
        <w:rPr>
          <w:rFonts w:ascii="Bookman Old Style" w:hAnsi="Bookman Old Style" w:cs="Gotham Book"/>
          <w:color w:val="000000"/>
          <w:sz w:val="22"/>
          <w:szCs w:val="22"/>
        </w:rPr>
        <w:t xml:space="preserve">. </w:t>
      </w:r>
    </w:p>
    <w:p w:rsidR="001F67C9" w:rsidRDefault="0049741E" w:rsidP="00A2341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 xml:space="preserve">En </w:t>
      </w:r>
      <w:r w:rsidRPr="001F67C9">
        <w:rPr>
          <w:rFonts w:ascii="Bookman Old Style" w:hAnsi="Bookman Old Style" w:cs="Gotham Book"/>
          <w:color w:val="000000"/>
          <w:sz w:val="22"/>
          <w:szCs w:val="22"/>
          <w:u w:val="single"/>
        </w:rPr>
        <w:t>Andalucía</w:t>
      </w:r>
      <w:r>
        <w:rPr>
          <w:rFonts w:ascii="Bookman Old Style" w:hAnsi="Bookman Old Style" w:cs="Gotham Book"/>
          <w:color w:val="000000"/>
          <w:sz w:val="22"/>
          <w:szCs w:val="22"/>
        </w:rPr>
        <w:t xml:space="preserve"> está vigente la “Estrategia </w:t>
      </w:r>
      <w:r w:rsidR="000326E8">
        <w:rPr>
          <w:rFonts w:ascii="Bookman Old Style" w:hAnsi="Bookman Old Style" w:cs="Gotham Book"/>
          <w:color w:val="000000"/>
          <w:sz w:val="22"/>
          <w:szCs w:val="22"/>
        </w:rPr>
        <w:t>I</w:t>
      </w:r>
      <w:r>
        <w:rPr>
          <w:rFonts w:ascii="Bookman Old Style" w:hAnsi="Bookman Old Style" w:cs="Gotham Book"/>
          <w:color w:val="000000"/>
          <w:sz w:val="22"/>
          <w:szCs w:val="22"/>
        </w:rPr>
        <w:t>ndustrial de Andalucía 2020”, con los siguientes objetivos: industrializar Andalucía, aumentar el empleo industrial, mejorar la innovación, internacionalización e incremento del capital relacional.</w:t>
      </w:r>
      <w:r w:rsidR="008168A7">
        <w:rPr>
          <w:rFonts w:ascii="Bookman Old Style" w:hAnsi="Bookman Old Style" w:cs="Gotham Book"/>
          <w:color w:val="000000"/>
          <w:sz w:val="22"/>
          <w:szCs w:val="22"/>
        </w:rPr>
        <w:t xml:space="preserve"> </w:t>
      </w:r>
    </w:p>
    <w:p w:rsidR="00EB5778" w:rsidRPr="00A23411" w:rsidRDefault="008168A7" w:rsidP="00A2341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 xml:space="preserve">La </w:t>
      </w:r>
      <w:r w:rsidRPr="00D4030E">
        <w:rPr>
          <w:rFonts w:ascii="Bookman Old Style" w:hAnsi="Bookman Old Style" w:cs="Gotham Book"/>
          <w:color w:val="000000"/>
          <w:sz w:val="22"/>
          <w:szCs w:val="22"/>
        </w:rPr>
        <w:t>Comunidad de Madrid</w:t>
      </w:r>
      <w:r>
        <w:rPr>
          <w:rFonts w:ascii="Bookman Old Style" w:hAnsi="Bookman Old Style" w:cs="Gotham Book"/>
          <w:color w:val="000000"/>
          <w:sz w:val="22"/>
          <w:szCs w:val="22"/>
        </w:rPr>
        <w:t xml:space="preserve"> cuenta con el “Libro </w:t>
      </w:r>
      <w:r w:rsidR="00DC5429">
        <w:rPr>
          <w:rFonts w:ascii="Bookman Old Style" w:hAnsi="Bookman Old Style" w:cs="Gotham Book"/>
          <w:color w:val="000000"/>
          <w:sz w:val="22"/>
          <w:szCs w:val="22"/>
        </w:rPr>
        <w:t>B</w:t>
      </w:r>
      <w:r>
        <w:rPr>
          <w:rFonts w:ascii="Bookman Old Style" w:hAnsi="Bookman Old Style" w:cs="Gotham Book"/>
          <w:color w:val="000000"/>
          <w:sz w:val="22"/>
          <w:szCs w:val="22"/>
        </w:rPr>
        <w:t xml:space="preserve">lanco de la </w:t>
      </w:r>
      <w:r w:rsidR="00DC5429">
        <w:rPr>
          <w:rFonts w:ascii="Bookman Old Style" w:hAnsi="Bookman Old Style" w:cs="Gotham Book"/>
          <w:color w:val="000000"/>
          <w:sz w:val="22"/>
          <w:szCs w:val="22"/>
        </w:rPr>
        <w:t>P</w:t>
      </w:r>
      <w:r>
        <w:rPr>
          <w:rFonts w:ascii="Bookman Old Style" w:hAnsi="Bookman Old Style" w:cs="Gotham Book"/>
          <w:color w:val="000000"/>
          <w:sz w:val="22"/>
          <w:szCs w:val="22"/>
        </w:rPr>
        <w:t xml:space="preserve">olítica </w:t>
      </w:r>
      <w:r w:rsidR="00DC5429">
        <w:rPr>
          <w:rFonts w:ascii="Bookman Old Style" w:hAnsi="Bookman Old Style" w:cs="Gotham Book"/>
          <w:color w:val="000000"/>
          <w:sz w:val="22"/>
          <w:szCs w:val="22"/>
        </w:rPr>
        <w:t>I</w:t>
      </w:r>
      <w:r>
        <w:rPr>
          <w:rFonts w:ascii="Bookman Old Style" w:hAnsi="Bookman Old Style" w:cs="Gotham Book"/>
          <w:color w:val="000000"/>
          <w:sz w:val="22"/>
          <w:szCs w:val="22"/>
        </w:rPr>
        <w:t xml:space="preserve">ndustrial”, publicado en 2005, con las siguientes prioridades de actuación: </w:t>
      </w:r>
      <w:r w:rsidR="002B4D92">
        <w:rPr>
          <w:rFonts w:ascii="Bookman Old Style" w:hAnsi="Bookman Old Style" w:cs="Gotham Book"/>
          <w:color w:val="000000"/>
          <w:sz w:val="22"/>
          <w:szCs w:val="22"/>
        </w:rPr>
        <w:t>I+D+i, infraestructura, formación y empleo, protección ambiental, incentivos a la implantación industrial, internacionalización y entorno administrativo y regulatorio.</w:t>
      </w:r>
    </w:p>
    <w:p w:rsidR="007C2B09" w:rsidRPr="00D4030E" w:rsidRDefault="00D4030E" w:rsidP="00D4030E">
      <w:pPr>
        <w:spacing w:before="120"/>
        <w:jc w:val="both"/>
        <w:rPr>
          <w:rFonts w:ascii="Bookman Old Style" w:hAnsi="Bookman Old Style" w:cs="Gotham Book"/>
          <w:color w:val="000000"/>
          <w:sz w:val="22"/>
          <w:szCs w:val="22"/>
        </w:rPr>
      </w:pPr>
      <w:r w:rsidRPr="00D4030E">
        <w:rPr>
          <w:rFonts w:ascii="Bookman Old Style" w:hAnsi="Bookman Old Style" w:cs="Gotham Book"/>
          <w:color w:val="000000"/>
          <w:sz w:val="22"/>
          <w:szCs w:val="22"/>
        </w:rPr>
        <w:t>En otras comunidades autónomas y en muchas naciones y regiones europeas se pueden encontrar planteamientos equivalentes de política industrial, a escala territorial.</w:t>
      </w:r>
      <w:r w:rsidR="007C2B09" w:rsidRPr="00D4030E">
        <w:rPr>
          <w:rFonts w:ascii="Bookman Old Style" w:hAnsi="Bookman Old Style" w:cs="Gotham Book"/>
          <w:color w:val="000000"/>
          <w:sz w:val="22"/>
          <w:szCs w:val="22"/>
        </w:rPr>
        <w:br w:type="page"/>
      </w:r>
    </w:p>
    <w:p w:rsidR="0073168C" w:rsidRPr="00370EAE" w:rsidRDefault="0073168C" w:rsidP="0073168C">
      <w:pPr>
        <w:spacing w:before="120"/>
        <w:rPr>
          <w:rFonts w:ascii="Bookman Old Style" w:hAnsi="Bookman Old Style"/>
          <w:sz w:val="22"/>
          <w:szCs w:val="22"/>
        </w:rPr>
      </w:pPr>
    </w:p>
    <w:p w:rsidR="0073168C" w:rsidRPr="00370EAE" w:rsidRDefault="0073168C" w:rsidP="0073168C">
      <w:pPr>
        <w:shd w:val="clear" w:color="auto" w:fill="F4B083"/>
        <w:spacing w:before="120"/>
        <w:jc w:val="both"/>
        <w:rPr>
          <w:rFonts w:ascii="Bookman Old Style" w:hAnsi="Bookman Old Style" w:cs="Gotham Book"/>
          <w:b/>
          <w:color w:val="000000"/>
          <w:sz w:val="22"/>
          <w:szCs w:val="22"/>
        </w:rPr>
      </w:pPr>
      <w:r w:rsidRPr="00370EAE">
        <w:rPr>
          <w:rFonts w:ascii="Bookman Old Style" w:hAnsi="Bookman Old Style" w:cs="Gotham Book"/>
          <w:b/>
          <w:color w:val="000000"/>
          <w:sz w:val="22"/>
          <w:szCs w:val="22"/>
        </w:rPr>
        <w:t>ESTUDIO DE SITUACIÓN DEL SISTEMA INDUSTRIAL Y TECNOLÓGICO DE LA REGIÓN DE MURCIA.</w:t>
      </w:r>
    </w:p>
    <w:p w:rsidR="0073168C" w:rsidRPr="00370EAE" w:rsidRDefault="0073168C" w:rsidP="0073168C">
      <w:pPr>
        <w:spacing w:before="120"/>
        <w:jc w:val="both"/>
        <w:rPr>
          <w:rFonts w:ascii="Bookman Old Style" w:hAnsi="Bookman Old Style"/>
          <w:sz w:val="22"/>
          <w:szCs w:val="22"/>
        </w:rPr>
      </w:pPr>
    </w:p>
    <w:p w:rsidR="0073168C" w:rsidRPr="00370EAE" w:rsidRDefault="0073168C" w:rsidP="0073168C">
      <w:pPr>
        <w:spacing w:before="120"/>
        <w:rPr>
          <w:rFonts w:ascii="Bookman Old Style" w:hAnsi="Bookman Old Style"/>
          <w:b/>
          <w:sz w:val="22"/>
          <w:szCs w:val="22"/>
        </w:rPr>
      </w:pPr>
      <w:r w:rsidRPr="00370EAE">
        <w:rPr>
          <w:rFonts w:ascii="Bookman Old Style" w:hAnsi="Bookman Old Style"/>
          <w:b/>
          <w:sz w:val="22"/>
          <w:szCs w:val="22"/>
        </w:rPr>
        <w:t>Contexto. Situación económica.</w:t>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sidRPr="00370EAE">
        <w:rPr>
          <w:rFonts w:ascii="Bookman Old Style" w:hAnsi="Bookman Old Style"/>
          <w:sz w:val="22"/>
          <w:szCs w:val="22"/>
        </w:rPr>
        <w:t>En la Región de Murcia, al igual que en el resto de España</w:t>
      </w:r>
      <w:r>
        <w:rPr>
          <w:rFonts w:ascii="Bookman Old Style" w:hAnsi="Bookman Old Style"/>
          <w:sz w:val="22"/>
          <w:szCs w:val="22"/>
        </w:rPr>
        <w:t>, las últimas dos décadas se dividen, a grandes rasgos, en un periodo de intenso crecimiento (1995-2008) seguido de otro de crisis económica (2008-2013) y de una fase de recuperación, iniciada en 2014, en la que nos encontramos.</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Tal como puede apreciarse en la gráfica 1, tanto el crecimiento del Producto Interior Bruto (</w:t>
      </w:r>
      <w:r w:rsidR="00263053">
        <w:rPr>
          <w:rFonts w:ascii="Bookman Old Style" w:hAnsi="Bookman Old Style"/>
          <w:sz w:val="22"/>
          <w:szCs w:val="22"/>
        </w:rPr>
        <w:t>PIB</w:t>
      </w:r>
      <w:r>
        <w:rPr>
          <w:rFonts w:ascii="Bookman Old Style" w:hAnsi="Bookman Old Style"/>
          <w:sz w:val="22"/>
          <w:szCs w:val="22"/>
        </w:rPr>
        <w:t>) en momentos de expansión, como su reducción en momentos de crisis, son más acusados en la región que en el conjunto de España, destacando el acusado crecimiento experimentado en 2015</w:t>
      </w:r>
      <w:r w:rsidR="00385A5B">
        <w:rPr>
          <w:rFonts w:ascii="Bookman Old Style" w:hAnsi="Bookman Old Style"/>
          <w:sz w:val="22"/>
          <w:szCs w:val="22"/>
        </w:rPr>
        <w:t>-</w:t>
      </w:r>
      <w:r>
        <w:rPr>
          <w:rFonts w:ascii="Bookman Old Style" w:hAnsi="Bookman Old Style"/>
          <w:sz w:val="22"/>
          <w:szCs w:val="22"/>
        </w:rPr>
        <w:t>201</w:t>
      </w:r>
      <w:r w:rsidR="00385A5B">
        <w:rPr>
          <w:rFonts w:ascii="Bookman Old Style" w:hAnsi="Bookman Old Style"/>
          <w:sz w:val="22"/>
          <w:szCs w:val="22"/>
        </w:rPr>
        <w:t>7</w:t>
      </w:r>
      <w:r>
        <w:rPr>
          <w:rFonts w:ascii="Bookman Old Style" w:hAnsi="Bookman Old Style"/>
          <w:sz w:val="22"/>
          <w:szCs w:val="22"/>
        </w:rPr>
        <w:t xml:space="preserve">. Según los datos provisionales disponibles, el </w:t>
      </w:r>
      <w:r w:rsidR="00263053">
        <w:rPr>
          <w:rFonts w:ascii="Bookman Old Style" w:hAnsi="Bookman Old Style"/>
          <w:sz w:val="22"/>
          <w:szCs w:val="22"/>
        </w:rPr>
        <w:t>PIB</w:t>
      </w:r>
      <w:r>
        <w:rPr>
          <w:rFonts w:ascii="Bookman Old Style" w:hAnsi="Bookman Old Style"/>
          <w:sz w:val="22"/>
          <w:szCs w:val="22"/>
        </w:rPr>
        <w:t xml:space="preserve"> de la Región de Murcia al cierre </w:t>
      </w:r>
      <w:r w:rsidRPr="00A06760">
        <w:rPr>
          <w:rFonts w:ascii="Bookman Old Style" w:hAnsi="Bookman Old Style"/>
          <w:sz w:val="22"/>
          <w:szCs w:val="22"/>
        </w:rPr>
        <w:t>de 201</w:t>
      </w:r>
      <w:r w:rsidR="00BD5F72" w:rsidRPr="00A06760">
        <w:rPr>
          <w:rFonts w:ascii="Bookman Old Style" w:hAnsi="Bookman Old Style"/>
          <w:sz w:val="22"/>
          <w:szCs w:val="22"/>
        </w:rPr>
        <w:t>7</w:t>
      </w:r>
      <w:r w:rsidRPr="00A06760">
        <w:rPr>
          <w:rFonts w:ascii="Bookman Old Style" w:hAnsi="Bookman Old Style"/>
          <w:sz w:val="22"/>
          <w:szCs w:val="22"/>
        </w:rPr>
        <w:t xml:space="preserve"> ha</w:t>
      </w:r>
      <w:r>
        <w:rPr>
          <w:rFonts w:ascii="Bookman Old Style" w:hAnsi="Bookman Old Style"/>
          <w:sz w:val="22"/>
          <w:szCs w:val="22"/>
        </w:rPr>
        <w:t xml:space="preserve"> superado el máximo histórico de 2008, mientras que en el conjunto de España todavía sigue por debajo de ese máximo.</w:t>
      </w:r>
    </w:p>
    <w:p w:rsidR="0073168C" w:rsidRDefault="0073168C" w:rsidP="0073168C">
      <w:pPr>
        <w:spacing w:before="120"/>
        <w:jc w:val="both"/>
        <w:rPr>
          <w:rFonts w:ascii="Bookman Old Style" w:hAnsi="Bookman Old Style"/>
          <w:sz w:val="22"/>
          <w:szCs w:val="22"/>
        </w:rPr>
      </w:pPr>
    </w:p>
    <w:p w:rsidR="0073168C" w:rsidRDefault="00DB7326" w:rsidP="00B5014F">
      <w:pPr>
        <w:spacing w:before="120"/>
        <w:jc w:val="center"/>
        <w:rPr>
          <w:rFonts w:ascii="Bookman Old Style" w:hAnsi="Bookman Old Style"/>
          <w:sz w:val="22"/>
          <w:szCs w:val="22"/>
        </w:rPr>
      </w:pPr>
      <w:r>
        <w:rPr>
          <w:noProof/>
        </w:rPr>
        <w:drawing>
          <wp:inline distT="0" distB="0" distL="0" distR="0" wp14:anchorId="373F674E" wp14:editId="166ADFC0">
            <wp:extent cx="4572000" cy="2743200"/>
            <wp:effectExtent l="0" t="0" r="0" b="0"/>
            <wp:docPr id="21" name="Gráfico 21">
              <a:extLst xmlns:a="http://schemas.openxmlformats.org/drawingml/2006/main">
                <a:ext uri="{FF2B5EF4-FFF2-40B4-BE49-F238E27FC236}">
                  <a16:creationId xmlns:a16="http://schemas.microsoft.com/office/drawing/2014/main" id="{F9D832FB-1378-4C4F-9E2F-D2B865B5A1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En cualquier caso, el </w:t>
      </w:r>
      <w:r w:rsidR="00263053">
        <w:rPr>
          <w:rFonts w:ascii="Bookman Old Style" w:hAnsi="Bookman Old Style"/>
          <w:sz w:val="22"/>
          <w:szCs w:val="22"/>
        </w:rPr>
        <w:t>PIB</w:t>
      </w:r>
      <w:r>
        <w:rPr>
          <w:rFonts w:ascii="Bookman Old Style" w:hAnsi="Bookman Old Style"/>
          <w:sz w:val="22"/>
          <w:szCs w:val="22"/>
        </w:rPr>
        <w:t xml:space="preserve"> per cápita regional se encuentra desde principio de siglo en un margen entre el 81,5% y el 84,5% del </w:t>
      </w:r>
      <w:r w:rsidR="00263053">
        <w:rPr>
          <w:rFonts w:ascii="Bookman Old Style" w:hAnsi="Bookman Old Style"/>
          <w:sz w:val="22"/>
          <w:szCs w:val="22"/>
        </w:rPr>
        <w:t>PIB</w:t>
      </w:r>
      <w:r>
        <w:rPr>
          <w:rFonts w:ascii="Bookman Old Style" w:hAnsi="Bookman Old Style"/>
          <w:sz w:val="22"/>
          <w:szCs w:val="22"/>
        </w:rPr>
        <w:t xml:space="preserve"> per cápita nacional, según se recoge en la gráfica 2. Los incrementos en términos absolutos han estado acompañados de crecimiento de la población y se reitera que las variaciones son más acusadas, especialmente en momentos de crisis, en la economía murciana que en la del conjunto de España.</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Si comparamos el </w:t>
      </w:r>
      <w:r w:rsidR="00263053">
        <w:rPr>
          <w:rFonts w:ascii="Bookman Old Style" w:hAnsi="Bookman Old Style"/>
          <w:sz w:val="22"/>
          <w:szCs w:val="22"/>
        </w:rPr>
        <w:t>PIB</w:t>
      </w:r>
      <w:r>
        <w:rPr>
          <w:rFonts w:ascii="Bookman Old Style" w:hAnsi="Bookman Old Style"/>
          <w:sz w:val="22"/>
          <w:szCs w:val="22"/>
        </w:rPr>
        <w:t xml:space="preserve"> per cápita regional con la media de la Unión Europea (28 estados), el margen se encuentra entre el 66% y el 78,5% durante los últimos 10 años.</w:t>
      </w:r>
    </w:p>
    <w:p w:rsidR="0073168C" w:rsidRDefault="00A06760" w:rsidP="00856E45">
      <w:pPr>
        <w:spacing w:before="120"/>
        <w:jc w:val="center"/>
        <w:rPr>
          <w:rFonts w:ascii="Bookman Old Style" w:hAnsi="Bookman Old Style"/>
          <w:sz w:val="22"/>
          <w:szCs w:val="22"/>
        </w:rPr>
      </w:pPr>
      <w:r>
        <w:rPr>
          <w:rFonts w:ascii="Bookman Old Style" w:hAnsi="Bookman Old Style"/>
          <w:noProof/>
          <w:sz w:val="22"/>
          <w:szCs w:val="22"/>
        </w:rPr>
        <w:lastRenderedPageBreak/>
        <w:drawing>
          <wp:inline distT="0" distB="0" distL="0" distR="0" wp14:anchorId="4B9F0D99">
            <wp:extent cx="4584700" cy="2755900"/>
            <wp:effectExtent l="0" t="0" r="635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El periodo de crisis económica supuso un incremento de desempleados de más de 100.000 personas entre 2008 y 2012, mientras que la reducción en el periodo 2012 – 201</w:t>
      </w:r>
      <w:r w:rsidR="00B14451">
        <w:rPr>
          <w:rFonts w:ascii="Bookman Old Style" w:hAnsi="Bookman Old Style"/>
          <w:sz w:val="22"/>
          <w:szCs w:val="22"/>
        </w:rPr>
        <w:t>7</w:t>
      </w:r>
      <w:r>
        <w:rPr>
          <w:rFonts w:ascii="Bookman Old Style" w:hAnsi="Bookman Old Style"/>
          <w:sz w:val="22"/>
          <w:szCs w:val="22"/>
        </w:rPr>
        <w:t xml:space="preserve"> ha superado los 80.000 (gráfica 3a). Si se analiza desde el punto de vista de los ocupados (gráfica 3b), el descenso de empleos entre 2008 y 2013 coincide en 100.000 personas, mientras que los nuevos puestos de trabajo creados en el periodo 2013 – 201</w:t>
      </w:r>
      <w:r w:rsidR="001E60CC">
        <w:rPr>
          <w:rFonts w:ascii="Bookman Old Style" w:hAnsi="Bookman Old Style"/>
          <w:sz w:val="22"/>
          <w:szCs w:val="22"/>
        </w:rPr>
        <w:t>7</w:t>
      </w:r>
      <w:r>
        <w:rPr>
          <w:rFonts w:ascii="Bookman Old Style" w:hAnsi="Bookman Old Style"/>
          <w:sz w:val="22"/>
          <w:szCs w:val="22"/>
        </w:rPr>
        <w:t xml:space="preserve"> se reducen </w:t>
      </w:r>
      <w:r w:rsidRPr="00870F69">
        <w:rPr>
          <w:rFonts w:ascii="Bookman Old Style" w:hAnsi="Bookman Old Style"/>
          <w:sz w:val="22"/>
          <w:szCs w:val="22"/>
        </w:rPr>
        <w:t xml:space="preserve">a </w:t>
      </w:r>
      <w:r w:rsidR="00870F69">
        <w:rPr>
          <w:rFonts w:ascii="Bookman Old Style" w:hAnsi="Bookman Old Style"/>
          <w:sz w:val="22"/>
          <w:szCs w:val="22"/>
        </w:rPr>
        <w:t>67</w:t>
      </w:r>
      <w:r w:rsidRPr="00870F69">
        <w:rPr>
          <w:rFonts w:ascii="Bookman Old Style" w:hAnsi="Bookman Old Style"/>
          <w:sz w:val="22"/>
          <w:szCs w:val="22"/>
        </w:rPr>
        <w:t>.000.</w:t>
      </w:r>
      <w:r>
        <w:rPr>
          <w:rFonts w:ascii="Bookman Old Style" w:hAnsi="Bookman Old Style"/>
          <w:sz w:val="22"/>
          <w:szCs w:val="22"/>
        </w:rPr>
        <w:t xml:space="preserve"> Aunque en términos de </w:t>
      </w:r>
      <w:r w:rsidR="00263053">
        <w:rPr>
          <w:rFonts w:ascii="Bookman Old Style" w:hAnsi="Bookman Old Style"/>
          <w:sz w:val="22"/>
          <w:szCs w:val="22"/>
        </w:rPr>
        <w:t>PIB</w:t>
      </w:r>
      <w:r>
        <w:rPr>
          <w:rFonts w:ascii="Bookman Old Style" w:hAnsi="Bookman Old Style"/>
          <w:sz w:val="22"/>
          <w:szCs w:val="22"/>
        </w:rPr>
        <w:t xml:space="preserve"> ya se han recuperado a escala regional los niveles de 2008, las secuelas de la crisis han dejado </w:t>
      </w:r>
      <w:r w:rsidR="007322A5">
        <w:rPr>
          <w:rFonts w:ascii="Bookman Old Style" w:hAnsi="Bookman Old Style"/>
          <w:sz w:val="22"/>
          <w:szCs w:val="22"/>
        </w:rPr>
        <w:t>1</w:t>
      </w:r>
      <w:r>
        <w:rPr>
          <w:rFonts w:ascii="Bookman Old Style" w:hAnsi="Bookman Old Style"/>
          <w:sz w:val="22"/>
          <w:szCs w:val="22"/>
        </w:rPr>
        <w:t xml:space="preserve">0.000 parados más y </w:t>
      </w:r>
      <w:r w:rsidR="00870F69">
        <w:rPr>
          <w:rFonts w:ascii="Bookman Old Style" w:hAnsi="Bookman Old Style"/>
          <w:sz w:val="22"/>
          <w:szCs w:val="22"/>
        </w:rPr>
        <w:t>4</w:t>
      </w:r>
      <w:r>
        <w:rPr>
          <w:rFonts w:ascii="Bookman Old Style" w:hAnsi="Bookman Old Style"/>
          <w:sz w:val="22"/>
          <w:szCs w:val="22"/>
        </w:rPr>
        <w:t>0.000 ocupados menos, con el mismo nivel de actividad económica.</w:t>
      </w:r>
    </w:p>
    <w:p w:rsidR="0073168C" w:rsidRDefault="0073168C" w:rsidP="0073168C">
      <w:pPr>
        <w:spacing w:before="120"/>
        <w:jc w:val="both"/>
        <w:rPr>
          <w:noProof/>
        </w:rPr>
      </w:pPr>
    </w:p>
    <w:p w:rsidR="0073168C" w:rsidRDefault="0073168C" w:rsidP="0073168C">
      <w:pPr>
        <w:spacing w:before="120"/>
        <w:jc w:val="both"/>
        <w:rPr>
          <w:noProof/>
        </w:rPr>
      </w:pPr>
    </w:p>
    <w:p w:rsidR="0073168C" w:rsidRDefault="001E60CC" w:rsidP="0073168C">
      <w:pPr>
        <w:spacing w:before="120"/>
        <w:jc w:val="both"/>
        <w:rPr>
          <w:rFonts w:ascii="Bookman Old Style" w:hAnsi="Bookman Old Style"/>
          <w:sz w:val="22"/>
          <w:szCs w:val="22"/>
        </w:rPr>
      </w:pPr>
      <w:r>
        <w:rPr>
          <w:rFonts w:ascii="Bookman Old Style" w:hAnsi="Bookman Old Style"/>
          <w:noProof/>
          <w:sz w:val="22"/>
          <w:szCs w:val="22"/>
        </w:rPr>
        <w:drawing>
          <wp:inline distT="0" distB="0" distL="0" distR="0" wp14:anchorId="440D9D3A">
            <wp:extent cx="5536565" cy="1659169"/>
            <wp:effectExtent l="0" t="0" r="698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2979" cy="1679072"/>
                    </a:xfrm>
                    <a:prstGeom prst="rect">
                      <a:avLst/>
                    </a:prstGeom>
                    <a:noFill/>
                  </pic:spPr>
                </pic:pic>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En las gráficas 3c y 3d se representan estas mismas variables, desglosadas por ramas de actividad.</w:t>
      </w:r>
    </w:p>
    <w:p w:rsidR="0073168C" w:rsidRDefault="0073168C" w:rsidP="0073168C">
      <w:pPr>
        <w:spacing w:before="120"/>
        <w:jc w:val="both"/>
        <w:rPr>
          <w:rFonts w:ascii="Bookman Old Style" w:hAnsi="Bookman Old Style"/>
          <w:sz w:val="22"/>
          <w:szCs w:val="22"/>
        </w:rPr>
      </w:pPr>
    </w:p>
    <w:p w:rsidR="0073168C" w:rsidRDefault="00AE32EF" w:rsidP="0073168C">
      <w:pPr>
        <w:spacing w:before="120"/>
        <w:jc w:val="both"/>
        <w:rPr>
          <w:rFonts w:ascii="Bookman Old Style" w:hAnsi="Bookman Old Style"/>
          <w:sz w:val="22"/>
          <w:szCs w:val="22"/>
        </w:rPr>
      </w:pPr>
      <w:r>
        <w:rPr>
          <w:rFonts w:ascii="Bookman Old Style" w:hAnsi="Bookman Old Style"/>
          <w:noProof/>
          <w:sz w:val="22"/>
          <w:szCs w:val="22"/>
        </w:rPr>
        <w:lastRenderedPageBreak/>
        <w:drawing>
          <wp:inline distT="0" distB="0" distL="0" distR="0" wp14:anchorId="71666D60">
            <wp:extent cx="5437505" cy="1628850"/>
            <wp:effectExtent l="0" t="0" r="0"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8225" cy="1644044"/>
                    </a:xfrm>
                    <a:prstGeom prst="rect">
                      <a:avLst/>
                    </a:prstGeom>
                    <a:noFill/>
                  </pic:spPr>
                </pic:pic>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La tasa de desempleo regional, comparada con la del conjunto de España se representa en la gráfica 4. Durante los últimos años la tasa paro de la Región de Murcia ha sido superior a la nacional, en 201</w:t>
      </w:r>
      <w:r w:rsidR="00AE32EF">
        <w:rPr>
          <w:rFonts w:ascii="Bookman Old Style" w:hAnsi="Bookman Old Style"/>
          <w:sz w:val="22"/>
          <w:szCs w:val="22"/>
        </w:rPr>
        <w:t>7</w:t>
      </w:r>
      <w:r>
        <w:rPr>
          <w:rFonts w:ascii="Bookman Old Style" w:hAnsi="Bookman Old Style"/>
          <w:sz w:val="22"/>
          <w:szCs w:val="22"/>
        </w:rPr>
        <w:t xml:space="preserve"> </w:t>
      </w:r>
      <w:r w:rsidR="00274666">
        <w:rPr>
          <w:rFonts w:ascii="Bookman Old Style" w:hAnsi="Bookman Old Style"/>
          <w:sz w:val="22"/>
          <w:szCs w:val="22"/>
        </w:rPr>
        <w:t xml:space="preserve">muestra una </w:t>
      </w:r>
      <w:r>
        <w:rPr>
          <w:rFonts w:ascii="Bookman Old Style" w:hAnsi="Bookman Old Style"/>
          <w:sz w:val="22"/>
          <w:szCs w:val="22"/>
        </w:rPr>
        <w:t>tendencia positiva.</w:t>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945828" w:rsidP="00856E45">
      <w:pPr>
        <w:spacing w:before="120"/>
        <w:jc w:val="center"/>
        <w:rPr>
          <w:rFonts w:ascii="Bookman Old Style" w:hAnsi="Bookman Old Style"/>
          <w:sz w:val="22"/>
          <w:szCs w:val="22"/>
        </w:rPr>
      </w:pPr>
      <w:r>
        <w:rPr>
          <w:noProof/>
        </w:rPr>
        <w:drawing>
          <wp:inline distT="0" distB="0" distL="0" distR="0" wp14:anchorId="633F6806" wp14:editId="128693B6">
            <wp:extent cx="4572000" cy="2743200"/>
            <wp:effectExtent l="0" t="0" r="0" b="0"/>
            <wp:docPr id="56" name="Gráfico 56">
              <a:extLst xmlns:a="http://schemas.openxmlformats.org/drawingml/2006/main">
                <a:ext uri="{FF2B5EF4-FFF2-40B4-BE49-F238E27FC236}">
                  <a16:creationId xmlns:a16="http://schemas.microsoft.com/office/drawing/2014/main" id="{A76C27DF-30BD-4F87-8852-2AEA48938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A partir de los valores y las tasas de variación de valor añadido bruto (</w:t>
      </w:r>
      <w:r w:rsidR="00263053">
        <w:rPr>
          <w:rFonts w:ascii="Bookman Old Style" w:hAnsi="Bookman Old Style"/>
          <w:sz w:val="22"/>
          <w:szCs w:val="22"/>
        </w:rPr>
        <w:t>VAB</w:t>
      </w:r>
      <w:r>
        <w:rPr>
          <w:rFonts w:ascii="Bookman Old Style" w:hAnsi="Bookman Old Style"/>
          <w:sz w:val="22"/>
          <w:szCs w:val="22"/>
        </w:rPr>
        <w:t>) y empleo, en la gráfica 5 se representa la evolución de la productividad media en España y en la Región de Murcia a lo largo del presente siglo. En todo el periodo los valores regionales son claramente inferiores a los nacionales y esta diferencia se ha incrementado en los últimos años. En ambos contextos geográficos, a una fase de crecimiento sostenido de la productividad entre 2000 y 2011, le ha seguido otra de ligera reducción y estancamiento desde 2012.</w:t>
      </w:r>
    </w:p>
    <w:p w:rsidR="0073168C" w:rsidRDefault="00DB7326" w:rsidP="00856E45">
      <w:pPr>
        <w:spacing w:before="120"/>
        <w:jc w:val="center"/>
        <w:rPr>
          <w:rFonts w:ascii="Bookman Old Style" w:hAnsi="Bookman Old Style"/>
          <w:sz w:val="22"/>
          <w:szCs w:val="22"/>
        </w:rPr>
      </w:pPr>
      <w:r>
        <w:rPr>
          <w:noProof/>
        </w:rPr>
        <w:lastRenderedPageBreak/>
        <w:drawing>
          <wp:inline distT="0" distB="0" distL="0" distR="0" wp14:anchorId="4933C399" wp14:editId="61E3B13A">
            <wp:extent cx="4572000" cy="2743200"/>
            <wp:effectExtent l="0" t="0" r="0" b="0"/>
            <wp:docPr id="1" name="Gráfico 1">
              <a:extLst xmlns:a="http://schemas.openxmlformats.org/drawingml/2006/main">
                <a:ext uri="{FF2B5EF4-FFF2-40B4-BE49-F238E27FC236}">
                  <a16:creationId xmlns:a16="http://schemas.microsoft.com/office/drawing/2014/main" id="{87D2B23A-E494-4463-A8A0-A38A83F0D9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B7326" w:rsidRDefault="00DB7326" w:rsidP="00856E45">
      <w:pPr>
        <w:spacing w:before="120"/>
        <w:jc w:val="center"/>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sidRPr="00D71195">
        <w:rPr>
          <w:rFonts w:ascii="Bookman Old Style" w:hAnsi="Bookman Old Style"/>
          <w:sz w:val="22"/>
          <w:szCs w:val="22"/>
        </w:rPr>
        <w:t>En la gráfica 6a se representa la distribución del valor añadido bruto nacional por ramas de actividad en el periodo 2000-201</w:t>
      </w:r>
      <w:r w:rsidR="00D14F04">
        <w:rPr>
          <w:rFonts w:ascii="Bookman Old Style" w:hAnsi="Bookman Old Style"/>
          <w:sz w:val="22"/>
          <w:szCs w:val="22"/>
        </w:rPr>
        <w:t>7</w:t>
      </w:r>
      <w:r w:rsidRPr="00D71195">
        <w:rPr>
          <w:rFonts w:ascii="Bookman Old Style" w:hAnsi="Bookman Old Style"/>
          <w:sz w:val="22"/>
          <w:szCs w:val="22"/>
        </w:rPr>
        <w:t>. Se aprecia como los sectores primarios (agricultura, ganadería y pesca) se mantienen prácticamente estable en el periodo, la construcción crece con fuerza hasta 2005 y desde entonces pierde peso relativo en la economía española, estabilizándose a partir de 2013, mientras que tanto el sector industrial como el de servicios, tras un notable ascenso entre 2000 y 2008, presenta pocas variaciones relativas durante los últimos años, con un repunte en 2015</w:t>
      </w:r>
      <w:r w:rsidR="00995A7F">
        <w:rPr>
          <w:rFonts w:ascii="Bookman Old Style" w:hAnsi="Bookman Old Style"/>
          <w:sz w:val="22"/>
          <w:szCs w:val="22"/>
        </w:rPr>
        <w:t>-</w:t>
      </w:r>
      <w:r w:rsidRPr="00D71195">
        <w:rPr>
          <w:rFonts w:ascii="Bookman Old Style" w:hAnsi="Bookman Old Style"/>
          <w:sz w:val="22"/>
          <w:szCs w:val="22"/>
        </w:rPr>
        <w:t>201</w:t>
      </w:r>
      <w:r w:rsidR="00995A7F">
        <w:rPr>
          <w:rFonts w:ascii="Bookman Old Style" w:hAnsi="Bookman Old Style"/>
          <w:sz w:val="22"/>
          <w:szCs w:val="22"/>
        </w:rPr>
        <w:t>7</w:t>
      </w:r>
      <w:r w:rsidRPr="00D71195">
        <w:rPr>
          <w:rFonts w:ascii="Bookman Old Style" w:hAnsi="Bookman Old Style"/>
          <w:sz w:val="22"/>
          <w:szCs w:val="22"/>
        </w:rPr>
        <w:t>.</w:t>
      </w:r>
    </w:p>
    <w:p w:rsidR="0073168C" w:rsidRDefault="0073168C" w:rsidP="0073168C">
      <w:pPr>
        <w:spacing w:before="120"/>
        <w:jc w:val="both"/>
        <w:rPr>
          <w:rFonts w:ascii="Bookman Old Style" w:hAnsi="Bookman Old Style"/>
          <w:sz w:val="22"/>
          <w:szCs w:val="22"/>
        </w:rPr>
      </w:pPr>
    </w:p>
    <w:p w:rsidR="0073168C" w:rsidRDefault="00385A5B" w:rsidP="00856E45">
      <w:pPr>
        <w:spacing w:before="120"/>
        <w:jc w:val="center"/>
        <w:rPr>
          <w:rFonts w:ascii="Bookman Old Style" w:hAnsi="Bookman Old Style"/>
          <w:sz w:val="22"/>
          <w:szCs w:val="22"/>
        </w:rPr>
      </w:pPr>
      <w:r>
        <w:rPr>
          <w:noProof/>
        </w:rPr>
        <w:drawing>
          <wp:inline distT="0" distB="0" distL="0" distR="0" wp14:anchorId="14358C70" wp14:editId="6559663F">
            <wp:extent cx="4572000" cy="2743200"/>
            <wp:effectExtent l="0" t="0" r="0" b="0"/>
            <wp:docPr id="9" name="Gráfico 9">
              <a:extLst xmlns:a="http://schemas.openxmlformats.org/drawingml/2006/main">
                <a:ext uri="{FF2B5EF4-FFF2-40B4-BE49-F238E27FC236}">
                  <a16:creationId xmlns:a16="http://schemas.microsoft.com/office/drawing/2014/main" id="{D51FEB19-E4A5-481B-A592-0F2EC11716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En la Región de Murcia, según se recoge en la gráfica 6b, la evolución ha sido similar, con pendientes más acusadas en la construcción, tanto en el crecimiento como en la caída, y con un destacado repunte de las actividades primarias e industriales a partir de 2014.</w:t>
      </w:r>
    </w:p>
    <w:p w:rsidR="0073168C" w:rsidRDefault="0073168C" w:rsidP="0073168C">
      <w:pPr>
        <w:spacing w:before="120"/>
        <w:jc w:val="both"/>
        <w:rPr>
          <w:rFonts w:ascii="Bookman Old Style" w:hAnsi="Bookman Old Style"/>
          <w:sz w:val="22"/>
          <w:szCs w:val="22"/>
        </w:rPr>
      </w:pPr>
    </w:p>
    <w:p w:rsidR="0073168C" w:rsidRDefault="00385A5B" w:rsidP="00856E45">
      <w:pPr>
        <w:spacing w:before="120"/>
        <w:jc w:val="center"/>
        <w:rPr>
          <w:rFonts w:ascii="Bookman Old Style" w:hAnsi="Bookman Old Style"/>
          <w:sz w:val="22"/>
          <w:szCs w:val="22"/>
        </w:rPr>
      </w:pPr>
      <w:r>
        <w:rPr>
          <w:noProof/>
        </w:rPr>
        <w:lastRenderedPageBreak/>
        <w:drawing>
          <wp:inline distT="0" distB="0" distL="0" distR="0" wp14:anchorId="2AFC5C65" wp14:editId="2E7168D5">
            <wp:extent cx="4572000" cy="2743200"/>
            <wp:effectExtent l="0" t="0" r="0" b="0"/>
            <wp:docPr id="10" name="Gráfico 10">
              <a:extLst xmlns:a="http://schemas.openxmlformats.org/drawingml/2006/main">
                <a:ext uri="{FF2B5EF4-FFF2-40B4-BE49-F238E27FC236}">
                  <a16:creationId xmlns:a16="http://schemas.microsoft.com/office/drawing/2014/main" id="{DFC3367A-62A2-4664-91B9-92663B4426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168C" w:rsidRDefault="0073168C" w:rsidP="0073168C">
      <w:pPr>
        <w:spacing w:before="120"/>
        <w:rPr>
          <w:rFonts w:ascii="Bookman Old Style" w:hAnsi="Bookman Old Style"/>
          <w:sz w:val="22"/>
          <w:szCs w:val="22"/>
        </w:rPr>
      </w:pPr>
    </w:p>
    <w:p w:rsidR="0073168C" w:rsidRDefault="0073168C" w:rsidP="0073168C">
      <w:pPr>
        <w:spacing w:after="160" w:line="259" w:lineRule="auto"/>
        <w:rPr>
          <w:rFonts w:ascii="Bookman Old Style" w:hAnsi="Bookman Old Style"/>
          <w:b/>
          <w:sz w:val="22"/>
          <w:szCs w:val="22"/>
        </w:rPr>
      </w:pPr>
    </w:p>
    <w:p w:rsidR="0073168C" w:rsidRDefault="0073168C" w:rsidP="0073168C">
      <w:pPr>
        <w:spacing w:before="120"/>
        <w:rPr>
          <w:rFonts w:ascii="Bookman Old Style" w:hAnsi="Bookman Old Style"/>
          <w:b/>
          <w:sz w:val="22"/>
          <w:szCs w:val="22"/>
        </w:rPr>
      </w:pPr>
    </w:p>
    <w:p w:rsidR="0073168C" w:rsidRPr="00370EAE" w:rsidRDefault="0073168C" w:rsidP="0073168C">
      <w:pPr>
        <w:spacing w:before="120"/>
        <w:rPr>
          <w:rFonts w:ascii="Bookman Old Style" w:hAnsi="Bookman Old Style"/>
          <w:b/>
          <w:sz w:val="22"/>
          <w:szCs w:val="22"/>
        </w:rPr>
      </w:pPr>
      <w:r w:rsidRPr="00370EAE">
        <w:rPr>
          <w:rFonts w:ascii="Bookman Old Style" w:hAnsi="Bookman Old Style"/>
          <w:b/>
          <w:sz w:val="22"/>
          <w:szCs w:val="22"/>
        </w:rPr>
        <w:t>Situación del sector industrial.</w:t>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A escala nacional, el peso del sector industrial en términos relativos de </w:t>
      </w:r>
      <w:r w:rsidR="00263053">
        <w:rPr>
          <w:rFonts w:ascii="Bookman Old Style" w:hAnsi="Bookman Old Style"/>
          <w:sz w:val="22"/>
          <w:szCs w:val="22"/>
        </w:rPr>
        <w:t>VAB</w:t>
      </w:r>
      <w:r>
        <w:rPr>
          <w:rFonts w:ascii="Bookman Old Style" w:hAnsi="Bookman Old Style"/>
          <w:sz w:val="22"/>
          <w:szCs w:val="22"/>
        </w:rPr>
        <w:t xml:space="preserve"> respecto al conjunto de la actividad económica ha disminuido de forma clara desde 2000 en el que suponía el 20,6%, con un mínimo en 2009 del 16,6% y una recuperación hasta el </w:t>
      </w:r>
      <w:r w:rsidR="00752DF2">
        <w:rPr>
          <w:rFonts w:ascii="Bookman Old Style" w:hAnsi="Bookman Old Style"/>
          <w:sz w:val="22"/>
          <w:szCs w:val="22"/>
        </w:rPr>
        <w:t>18,1</w:t>
      </w:r>
      <w:r>
        <w:rPr>
          <w:rFonts w:ascii="Bookman Old Style" w:hAnsi="Bookman Old Style"/>
          <w:sz w:val="22"/>
          <w:szCs w:val="22"/>
        </w:rPr>
        <w:t>% en 201</w:t>
      </w:r>
      <w:r w:rsidR="00752DF2">
        <w:rPr>
          <w:rFonts w:ascii="Bookman Old Style" w:hAnsi="Bookman Old Style"/>
          <w:sz w:val="22"/>
          <w:szCs w:val="22"/>
        </w:rPr>
        <w:t>7</w:t>
      </w:r>
      <w:r>
        <w:rPr>
          <w:rFonts w:ascii="Bookman Old Style" w:hAnsi="Bookman Old Style"/>
          <w:sz w:val="22"/>
          <w:szCs w:val="22"/>
        </w:rPr>
        <w:t xml:space="preserve">. En cambio, en la Región de Murcia, tras un descenso paralelo al nacional en el periodo 2000-2009, desde el 19,8% al 16,3%, la industria ha experimentado un importante crecimiento en términos relativos desde 2009, estabilizándose desde 2015 en valores cercanos al 20%, suponiendo en 2015 el 19,9% del </w:t>
      </w:r>
      <w:r w:rsidR="00263053">
        <w:rPr>
          <w:rFonts w:ascii="Bookman Old Style" w:hAnsi="Bookman Old Style"/>
          <w:sz w:val="22"/>
          <w:szCs w:val="22"/>
        </w:rPr>
        <w:t>VAB</w:t>
      </w:r>
      <w:r>
        <w:rPr>
          <w:rFonts w:ascii="Bookman Old Style" w:hAnsi="Bookman Old Style"/>
          <w:sz w:val="22"/>
          <w:szCs w:val="22"/>
        </w:rPr>
        <w:t xml:space="preserve"> </w:t>
      </w:r>
      <w:r w:rsidRPr="004B4B85">
        <w:rPr>
          <w:rFonts w:ascii="Bookman Old Style" w:hAnsi="Bookman Old Style"/>
          <w:sz w:val="22"/>
          <w:szCs w:val="22"/>
        </w:rPr>
        <w:t>regional y en 201</w:t>
      </w:r>
      <w:r w:rsidR="00752DF2">
        <w:rPr>
          <w:rFonts w:ascii="Bookman Old Style" w:hAnsi="Bookman Old Style"/>
          <w:sz w:val="22"/>
          <w:szCs w:val="22"/>
        </w:rPr>
        <w:t>7</w:t>
      </w:r>
      <w:r w:rsidRPr="004B4B85">
        <w:rPr>
          <w:rFonts w:ascii="Bookman Old Style" w:hAnsi="Bookman Old Style"/>
          <w:sz w:val="22"/>
          <w:szCs w:val="22"/>
        </w:rPr>
        <w:t xml:space="preserve"> el 19,</w:t>
      </w:r>
      <w:r w:rsidR="00752DF2">
        <w:rPr>
          <w:rFonts w:ascii="Bookman Old Style" w:hAnsi="Bookman Old Style"/>
          <w:sz w:val="22"/>
          <w:szCs w:val="22"/>
        </w:rPr>
        <w:t>8</w:t>
      </w:r>
      <w:r w:rsidRPr="004B4B85">
        <w:rPr>
          <w:rFonts w:ascii="Bookman Old Style" w:hAnsi="Bookman Old Style"/>
          <w:sz w:val="22"/>
          <w:szCs w:val="22"/>
        </w:rPr>
        <w:t xml:space="preserve">%, </w:t>
      </w:r>
      <w:r>
        <w:rPr>
          <w:rFonts w:ascii="Bookman Old Style" w:hAnsi="Bookman Old Style"/>
          <w:sz w:val="22"/>
          <w:szCs w:val="22"/>
        </w:rPr>
        <w:t>casi 2 puntos por encima del valor nacional en esos ejercicios. Estos datos se reflejan en la gráfica 7a.</w:t>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52DF2" w:rsidP="00856E45">
      <w:pPr>
        <w:spacing w:before="120"/>
        <w:jc w:val="center"/>
        <w:rPr>
          <w:rFonts w:ascii="Bookman Old Style" w:hAnsi="Bookman Old Style"/>
          <w:sz w:val="22"/>
          <w:szCs w:val="22"/>
        </w:rPr>
      </w:pPr>
      <w:r>
        <w:rPr>
          <w:noProof/>
        </w:rPr>
        <w:drawing>
          <wp:inline distT="0" distB="0" distL="0" distR="0" wp14:anchorId="2C3A9C16" wp14:editId="5F82B967">
            <wp:extent cx="4572000" cy="2743200"/>
            <wp:effectExtent l="0" t="0" r="0" b="0"/>
            <wp:docPr id="57" name="Gráfico 57">
              <a:extLst xmlns:a="http://schemas.openxmlformats.org/drawingml/2006/main">
                <a:ext uri="{FF2B5EF4-FFF2-40B4-BE49-F238E27FC236}">
                  <a16:creationId xmlns:a16="http://schemas.microsoft.com/office/drawing/2014/main" id="{4467B6B9-8455-46F8-8208-8152B3B559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En términos absolutos, tomando como referencia el </w:t>
      </w:r>
      <w:r w:rsidR="00263053">
        <w:rPr>
          <w:rFonts w:ascii="Bookman Old Style" w:hAnsi="Bookman Old Style"/>
          <w:sz w:val="22"/>
          <w:szCs w:val="22"/>
        </w:rPr>
        <w:t>VAB</w:t>
      </w:r>
      <w:r>
        <w:rPr>
          <w:rFonts w:ascii="Bookman Old Style" w:hAnsi="Bookman Old Style"/>
          <w:sz w:val="22"/>
          <w:szCs w:val="22"/>
        </w:rPr>
        <w:t xml:space="preserve"> del sector industrial en 2010, según se representa en la gráfica 7b, la región ha pasado de estar por debajo de la media nacional hasta 2012 a superarla ampliamente desde entonces, con importantes crecimientos de la actividad industrial en 2015 y 201</w:t>
      </w:r>
      <w:r w:rsidR="00752DF2">
        <w:rPr>
          <w:rFonts w:ascii="Bookman Old Style" w:hAnsi="Bookman Old Style"/>
          <w:sz w:val="22"/>
          <w:szCs w:val="22"/>
        </w:rPr>
        <w:t>7</w:t>
      </w:r>
      <w:r>
        <w:rPr>
          <w:rFonts w:ascii="Bookman Old Style" w:hAnsi="Bookman Old Style"/>
          <w:sz w:val="22"/>
          <w:szCs w:val="22"/>
        </w:rPr>
        <w:t>.</w:t>
      </w:r>
    </w:p>
    <w:p w:rsidR="0073168C" w:rsidRPr="004B4B85" w:rsidRDefault="0073168C" w:rsidP="0073168C">
      <w:pPr>
        <w:spacing w:before="120"/>
        <w:jc w:val="both"/>
        <w:rPr>
          <w:rFonts w:ascii="Bookman Old Style" w:hAnsi="Bookman Old Style"/>
          <w:sz w:val="22"/>
          <w:szCs w:val="22"/>
        </w:rPr>
      </w:pPr>
      <w:r w:rsidRPr="004B4B85">
        <w:rPr>
          <w:rFonts w:ascii="Bookman Old Style" w:hAnsi="Bookman Old Style"/>
          <w:sz w:val="22"/>
          <w:szCs w:val="22"/>
        </w:rPr>
        <w:t xml:space="preserve">La aparente diferencia entre la valoración absoluta de crecimiento en 2016 y la valoración relativa de descenso el mismo año, se debe a que el </w:t>
      </w:r>
      <w:r w:rsidR="00263053">
        <w:rPr>
          <w:rFonts w:ascii="Bookman Old Style" w:hAnsi="Bookman Old Style"/>
          <w:sz w:val="22"/>
          <w:szCs w:val="22"/>
        </w:rPr>
        <w:t>VAB</w:t>
      </w:r>
      <w:r w:rsidRPr="004B4B85">
        <w:rPr>
          <w:rFonts w:ascii="Bookman Old Style" w:hAnsi="Bookman Old Style"/>
          <w:sz w:val="22"/>
          <w:szCs w:val="22"/>
        </w:rPr>
        <w:t xml:space="preserve"> industrial regional ha crecido ese año, pero con una tasa inferior a la tasa de crecimiento del </w:t>
      </w:r>
      <w:r w:rsidR="00263053">
        <w:rPr>
          <w:rFonts w:ascii="Bookman Old Style" w:hAnsi="Bookman Old Style"/>
          <w:sz w:val="22"/>
          <w:szCs w:val="22"/>
        </w:rPr>
        <w:t>VAB</w:t>
      </w:r>
      <w:r w:rsidRPr="004B4B85">
        <w:rPr>
          <w:rFonts w:ascii="Bookman Old Style" w:hAnsi="Bookman Old Style"/>
          <w:sz w:val="22"/>
          <w:szCs w:val="22"/>
        </w:rPr>
        <w:t xml:space="preserve"> global, por lo que pierde peso en términos relativos.</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El </w:t>
      </w:r>
      <w:r w:rsidR="00263053">
        <w:rPr>
          <w:rFonts w:ascii="Bookman Old Style" w:hAnsi="Bookman Old Style"/>
          <w:sz w:val="22"/>
          <w:szCs w:val="22"/>
        </w:rPr>
        <w:t>VAB</w:t>
      </w:r>
      <w:r>
        <w:rPr>
          <w:rFonts w:ascii="Bookman Old Style" w:hAnsi="Bookman Old Style"/>
          <w:sz w:val="22"/>
          <w:szCs w:val="22"/>
        </w:rPr>
        <w:t xml:space="preserve"> del sector industrial español en 201</w:t>
      </w:r>
      <w:r w:rsidR="00752DF2">
        <w:rPr>
          <w:rFonts w:ascii="Bookman Old Style" w:hAnsi="Bookman Old Style"/>
          <w:sz w:val="22"/>
          <w:szCs w:val="22"/>
        </w:rPr>
        <w:t>7</w:t>
      </w:r>
      <w:r>
        <w:rPr>
          <w:rFonts w:ascii="Bookman Old Style" w:hAnsi="Bookman Old Style"/>
          <w:sz w:val="22"/>
          <w:szCs w:val="22"/>
        </w:rPr>
        <w:t xml:space="preserve"> se situó en niveles de 2003, mientras el </w:t>
      </w:r>
      <w:r w:rsidR="00263053">
        <w:rPr>
          <w:rFonts w:ascii="Bookman Old Style" w:hAnsi="Bookman Old Style"/>
          <w:sz w:val="22"/>
          <w:szCs w:val="22"/>
        </w:rPr>
        <w:t>VAB</w:t>
      </w:r>
      <w:r>
        <w:rPr>
          <w:rFonts w:ascii="Bookman Old Style" w:hAnsi="Bookman Old Style"/>
          <w:sz w:val="22"/>
          <w:szCs w:val="22"/>
        </w:rPr>
        <w:t xml:space="preserve"> del sector industrial murciano se encuentra en máximos históricos, un 1</w:t>
      </w:r>
      <w:r w:rsidR="00752DF2">
        <w:rPr>
          <w:rFonts w:ascii="Bookman Old Style" w:hAnsi="Bookman Old Style"/>
          <w:sz w:val="22"/>
          <w:szCs w:val="22"/>
        </w:rPr>
        <w:t>3</w:t>
      </w:r>
      <w:r>
        <w:rPr>
          <w:rFonts w:ascii="Bookman Old Style" w:hAnsi="Bookman Old Style"/>
          <w:sz w:val="22"/>
          <w:szCs w:val="22"/>
        </w:rPr>
        <w:t>% por encima del nivel alcanzado en 2007.</w:t>
      </w:r>
    </w:p>
    <w:p w:rsidR="0073168C" w:rsidRDefault="0073168C" w:rsidP="0073168C">
      <w:pPr>
        <w:spacing w:before="120"/>
        <w:jc w:val="both"/>
        <w:rPr>
          <w:rFonts w:ascii="Bookman Old Style" w:hAnsi="Bookman Old Style"/>
          <w:sz w:val="22"/>
          <w:szCs w:val="22"/>
        </w:rPr>
      </w:pPr>
    </w:p>
    <w:p w:rsidR="0073168C" w:rsidRDefault="001C4D52" w:rsidP="00856E45">
      <w:pPr>
        <w:spacing w:before="120"/>
        <w:jc w:val="center"/>
        <w:rPr>
          <w:rFonts w:ascii="Bookman Old Style" w:hAnsi="Bookman Old Style"/>
          <w:sz w:val="22"/>
          <w:szCs w:val="22"/>
        </w:rPr>
      </w:pPr>
      <w:r>
        <w:rPr>
          <w:noProof/>
        </w:rPr>
        <w:drawing>
          <wp:inline distT="0" distB="0" distL="0" distR="0" wp14:anchorId="24901212" wp14:editId="46120299">
            <wp:extent cx="4572000" cy="2743200"/>
            <wp:effectExtent l="0" t="0" r="0" b="0"/>
            <wp:docPr id="58" name="Gráfico 58">
              <a:extLst xmlns:a="http://schemas.openxmlformats.org/drawingml/2006/main">
                <a:ext uri="{FF2B5EF4-FFF2-40B4-BE49-F238E27FC236}">
                  <a16:creationId xmlns:a16="http://schemas.microsoft.com/office/drawing/2014/main" id="{0F54EFC8-451E-47D7-ABCE-94CBA25414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El número de desempleados industriales en la región ha descendido de forma continua, con un repunte durante los años 2012 y 2013, pasando de 12.300 personas en 2008 a </w:t>
      </w:r>
      <w:r w:rsidR="00CA2CF5">
        <w:rPr>
          <w:rFonts w:ascii="Bookman Old Style" w:hAnsi="Bookman Old Style"/>
          <w:sz w:val="22"/>
          <w:szCs w:val="22"/>
        </w:rPr>
        <w:t>6</w:t>
      </w:r>
      <w:r>
        <w:rPr>
          <w:rFonts w:ascii="Bookman Old Style" w:hAnsi="Bookman Old Style"/>
          <w:sz w:val="22"/>
          <w:szCs w:val="22"/>
        </w:rPr>
        <w:t xml:space="preserve">.000 </w:t>
      </w:r>
      <w:r w:rsidR="00CA2CF5">
        <w:rPr>
          <w:rFonts w:ascii="Bookman Old Style" w:hAnsi="Bookman Old Style"/>
          <w:sz w:val="22"/>
          <w:szCs w:val="22"/>
        </w:rPr>
        <w:t>en</w:t>
      </w:r>
      <w:r>
        <w:rPr>
          <w:rFonts w:ascii="Bookman Old Style" w:hAnsi="Bookman Old Style"/>
          <w:sz w:val="22"/>
          <w:szCs w:val="22"/>
        </w:rPr>
        <w:t xml:space="preserve"> 2017, </w:t>
      </w:r>
      <w:r w:rsidR="0084061D">
        <w:rPr>
          <w:rFonts w:ascii="Bookman Old Style" w:hAnsi="Bookman Old Style"/>
          <w:sz w:val="22"/>
          <w:szCs w:val="22"/>
        </w:rPr>
        <w:t>de acuerdo con</w:t>
      </w:r>
      <w:r>
        <w:rPr>
          <w:rFonts w:ascii="Bookman Old Style" w:hAnsi="Bookman Old Style"/>
          <w:sz w:val="22"/>
          <w:szCs w:val="22"/>
        </w:rPr>
        <w:t xml:space="preserve"> los datos representados en la gráfica 8a. Se ha reducido, por tanto, a menos de la m</w:t>
      </w:r>
      <w:r w:rsidR="00856E45">
        <w:rPr>
          <w:rFonts w:ascii="Bookman Old Style" w:hAnsi="Bookman Old Style"/>
          <w:sz w:val="22"/>
          <w:szCs w:val="22"/>
        </w:rPr>
        <w:t>itad en este periodo de 9 años.</w:t>
      </w:r>
    </w:p>
    <w:p w:rsidR="0073168C" w:rsidRDefault="0073168C" w:rsidP="0073168C">
      <w:pPr>
        <w:spacing w:before="120"/>
        <w:jc w:val="both"/>
        <w:rPr>
          <w:rFonts w:ascii="Bookman Old Style" w:hAnsi="Bookman Old Style"/>
          <w:sz w:val="22"/>
          <w:szCs w:val="22"/>
        </w:rPr>
      </w:pPr>
    </w:p>
    <w:p w:rsidR="0073168C" w:rsidRDefault="00CA2CF5" w:rsidP="00856E45">
      <w:pPr>
        <w:spacing w:before="120"/>
        <w:jc w:val="center"/>
        <w:rPr>
          <w:rFonts w:ascii="Bookman Old Style" w:hAnsi="Bookman Old Style"/>
          <w:sz w:val="22"/>
          <w:szCs w:val="22"/>
        </w:rPr>
      </w:pPr>
      <w:r>
        <w:rPr>
          <w:noProof/>
        </w:rPr>
        <w:lastRenderedPageBreak/>
        <w:drawing>
          <wp:inline distT="0" distB="0" distL="0" distR="0" wp14:anchorId="6373953C" wp14:editId="64310359">
            <wp:extent cx="4572000" cy="2743200"/>
            <wp:effectExtent l="0" t="0" r="0" b="0"/>
            <wp:docPr id="59" name="Gráfico 59">
              <a:extLst xmlns:a="http://schemas.openxmlformats.org/drawingml/2006/main">
                <a:ext uri="{FF2B5EF4-FFF2-40B4-BE49-F238E27FC236}">
                  <a16:creationId xmlns:a16="http://schemas.microsoft.com/office/drawing/2014/main" id="{1FFA3DFA-4063-4A24-9506-F3BA8FED4A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En cambio, el empleo industrial regional no está generando puestos de trabajo al ritmo de crecimiento de la actividad en los últimos años, según se refleja en la gráfica 8b, lo que indica que el sector crece principalmente en términos de productividad. A final de 201</w:t>
      </w:r>
      <w:r w:rsidR="00B318F1">
        <w:rPr>
          <w:rFonts w:ascii="Bookman Old Style" w:hAnsi="Bookman Old Style"/>
          <w:sz w:val="22"/>
          <w:szCs w:val="22"/>
        </w:rPr>
        <w:t>7</w:t>
      </w:r>
      <w:r>
        <w:rPr>
          <w:rFonts w:ascii="Bookman Old Style" w:hAnsi="Bookman Old Style"/>
          <w:sz w:val="22"/>
          <w:szCs w:val="22"/>
        </w:rPr>
        <w:t xml:space="preserve"> el número de ocupados ascendía a 7</w:t>
      </w:r>
      <w:r w:rsidR="00B318F1">
        <w:rPr>
          <w:rFonts w:ascii="Bookman Old Style" w:hAnsi="Bookman Old Style"/>
          <w:sz w:val="22"/>
          <w:szCs w:val="22"/>
        </w:rPr>
        <w:t>2</w:t>
      </w:r>
      <w:r>
        <w:rPr>
          <w:rFonts w:ascii="Bookman Old Style" w:hAnsi="Bookman Old Style"/>
          <w:sz w:val="22"/>
          <w:szCs w:val="22"/>
        </w:rPr>
        <w:t>.</w:t>
      </w:r>
      <w:r w:rsidR="00B318F1">
        <w:rPr>
          <w:rFonts w:ascii="Bookman Old Style" w:hAnsi="Bookman Old Style"/>
          <w:sz w:val="22"/>
          <w:szCs w:val="22"/>
        </w:rPr>
        <w:t>0</w:t>
      </w:r>
      <w:r>
        <w:rPr>
          <w:rFonts w:ascii="Bookman Old Style" w:hAnsi="Bookman Old Style"/>
          <w:sz w:val="22"/>
          <w:szCs w:val="22"/>
        </w:rPr>
        <w:t xml:space="preserve">00 personas, valor netamente inferior al de puestos de trabajo </w:t>
      </w:r>
      <w:r w:rsidR="00B318F1">
        <w:rPr>
          <w:rFonts w:ascii="Bookman Old Style" w:hAnsi="Bookman Old Style"/>
          <w:sz w:val="22"/>
          <w:szCs w:val="22"/>
        </w:rPr>
        <w:t>en 2007</w:t>
      </w:r>
      <w:r>
        <w:rPr>
          <w:rFonts w:ascii="Bookman Old Style" w:hAnsi="Bookman Old Style"/>
          <w:sz w:val="22"/>
          <w:szCs w:val="22"/>
        </w:rPr>
        <w:t>, que llegó a alcanzar un máximo de más de 9</w:t>
      </w:r>
      <w:r w:rsidR="00B318F1">
        <w:rPr>
          <w:rFonts w:ascii="Bookman Old Style" w:hAnsi="Bookman Old Style"/>
          <w:sz w:val="22"/>
          <w:szCs w:val="22"/>
        </w:rPr>
        <w:t>7</w:t>
      </w:r>
      <w:r>
        <w:rPr>
          <w:rFonts w:ascii="Bookman Old Style" w:hAnsi="Bookman Old Style"/>
          <w:sz w:val="22"/>
          <w:szCs w:val="22"/>
        </w:rPr>
        <w:t>.</w:t>
      </w:r>
      <w:r w:rsidR="00655BEA">
        <w:rPr>
          <w:rFonts w:ascii="Bookman Old Style" w:hAnsi="Bookman Old Style"/>
          <w:sz w:val="22"/>
          <w:szCs w:val="22"/>
        </w:rPr>
        <w:t>000 personas.</w:t>
      </w:r>
    </w:p>
    <w:p w:rsidR="0073168C" w:rsidRDefault="0073168C" w:rsidP="0073168C">
      <w:pPr>
        <w:spacing w:before="120"/>
        <w:jc w:val="both"/>
        <w:rPr>
          <w:rFonts w:ascii="Bookman Old Style" w:hAnsi="Bookman Old Style"/>
          <w:sz w:val="22"/>
          <w:szCs w:val="22"/>
        </w:rPr>
      </w:pPr>
    </w:p>
    <w:p w:rsidR="0073168C" w:rsidRDefault="00CA2CF5" w:rsidP="00856E45">
      <w:pPr>
        <w:spacing w:before="120"/>
        <w:jc w:val="center"/>
        <w:rPr>
          <w:rFonts w:ascii="Bookman Old Style" w:hAnsi="Bookman Old Style"/>
          <w:sz w:val="22"/>
          <w:szCs w:val="22"/>
        </w:rPr>
      </w:pPr>
      <w:r>
        <w:rPr>
          <w:rFonts w:ascii="Bookman Old Style" w:hAnsi="Bookman Old Style"/>
          <w:noProof/>
          <w:sz w:val="22"/>
          <w:szCs w:val="22"/>
        </w:rPr>
        <w:drawing>
          <wp:inline distT="0" distB="0" distL="0" distR="0" wp14:anchorId="2594378B">
            <wp:extent cx="4584700" cy="2755900"/>
            <wp:effectExtent l="0" t="0" r="6350" b="635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3168C" w:rsidRDefault="0073168C" w:rsidP="0073168C">
      <w:pPr>
        <w:spacing w:before="120"/>
        <w:jc w:val="both"/>
        <w:rPr>
          <w:rFonts w:ascii="Bookman Old Style" w:hAnsi="Bookman Old Style"/>
          <w:sz w:val="22"/>
          <w:szCs w:val="22"/>
        </w:rPr>
      </w:pPr>
    </w:p>
    <w:p w:rsidR="0073168C" w:rsidRPr="00D70E43" w:rsidRDefault="0073168C" w:rsidP="0073168C">
      <w:pPr>
        <w:spacing w:before="120"/>
        <w:jc w:val="both"/>
        <w:rPr>
          <w:rFonts w:ascii="Bookman Old Style" w:hAnsi="Bookman Old Style"/>
          <w:sz w:val="22"/>
          <w:szCs w:val="22"/>
        </w:rPr>
      </w:pPr>
      <w:r>
        <w:rPr>
          <w:rFonts w:ascii="Bookman Old Style" w:hAnsi="Bookman Old Style"/>
          <w:sz w:val="22"/>
          <w:szCs w:val="22"/>
        </w:rPr>
        <w:t>La productividad en la industria manufacturera en el conjunto nacional y en la Región de Murcia, desde el año 20</w:t>
      </w:r>
      <w:r w:rsidR="00B229F7">
        <w:rPr>
          <w:rFonts w:ascii="Bookman Old Style" w:hAnsi="Bookman Old Style"/>
          <w:sz w:val="22"/>
          <w:szCs w:val="22"/>
        </w:rPr>
        <w:t>11</w:t>
      </w:r>
      <w:r>
        <w:rPr>
          <w:rFonts w:ascii="Bookman Old Style" w:hAnsi="Bookman Old Style"/>
          <w:sz w:val="22"/>
          <w:szCs w:val="22"/>
        </w:rPr>
        <w:t xml:space="preserve">, se recoge en la gráfica 9a, en términos de valor añadido bruto generado por la industria, respecto </w:t>
      </w:r>
      <w:r w:rsidR="00B229F7">
        <w:rPr>
          <w:rFonts w:ascii="Bookman Old Style" w:hAnsi="Bookman Old Style"/>
          <w:sz w:val="22"/>
          <w:szCs w:val="22"/>
        </w:rPr>
        <w:t>al número de ocupados</w:t>
      </w:r>
      <w:r>
        <w:rPr>
          <w:rFonts w:ascii="Bookman Old Style" w:hAnsi="Bookman Old Style"/>
          <w:sz w:val="22"/>
          <w:szCs w:val="22"/>
        </w:rPr>
        <w:t xml:space="preserve"> en el sector. Puede observarse que la productividad regional se mantiene históricamente en un margen entre el 10% y el 15% p</w:t>
      </w:r>
      <w:r w:rsidR="00655BEA">
        <w:rPr>
          <w:rFonts w:ascii="Bookman Old Style" w:hAnsi="Bookman Old Style"/>
          <w:sz w:val="22"/>
          <w:szCs w:val="22"/>
        </w:rPr>
        <w:t>or debajo de la media nacional.</w:t>
      </w:r>
    </w:p>
    <w:p w:rsidR="0073168C" w:rsidRDefault="0073168C" w:rsidP="0073168C">
      <w:pPr>
        <w:spacing w:before="120"/>
        <w:jc w:val="both"/>
        <w:rPr>
          <w:rFonts w:ascii="Bookman Old Style" w:hAnsi="Bookman Old Style"/>
          <w:sz w:val="22"/>
          <w:szCs w:val="22"/>
        </w:rPr>
      </w:pPr>
    </w:p>
    <w:p w:rsidR="0073168C" w:rsidRDefault="00B229F7" w:rsidP="00655BEA">
      <w:pPr>
        <w:spacing w:before="120"/>
        <w:jc w:val="center"/>
        <w:rPr>
          <w:rFonts w:ascii="Bookman Old Style" w:hAnsi="Bookman Old Style"/>
          <w:sz w:val="22"/>
          <w:szCs w:val="22"/>
        </w:rPr>
      </w:pPr>
      <w:r>
        <w:rPr>
          <w:noProof/>
        </w:rPr>
        <w:lastRenderedPageBreak/>
        <w:drawing>
          <wp:inline distT="0" distB="0" distL="0" distR="0" wp14:anchorId="72EF90A3" wp14:editId="6B8CB087">
            <wp:extent cx="4572000" cy="2743200"/>
            <wp:effectExtent l="0" t="0" r="0" b="0"/>
            <wp:docPr id="19" name="Gráfico 19">
              <a:extLst xmlns:a="http://schemas.openxmlformats.org/drawingml/2006/main">
                <a:ext uri="{FF2B5EF4-FFF2-40B4-BE49-F238E27FC236}">
                  <a16:creationId xmlns:a16="http://schemas.microsoft.com/office/drawing/2014/main" id="{6DAE1205-E959-4B98-907A-E8D4A82873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3168C" w:rsidRPr="00D70E43"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En términos absolutos de </w:t>
      </w:r>
      <w:r w:rsidR="00263053">
        <w:rPr>
          <w:rFonts w:ascii="Bookman Old Style" w:hAnsi="Bookman Old Style"/>
          <w:sz w:val="22"/>
          <w:szCs w:val="22"/>
        </w:rPr>
        <w:t>VAB</w:t>
      </w:r>
      <w:r>
        <w:rPr>
          <w:rFonts w:ascii="Bookman Old Style" w:hAnsi="Bookman Old Style"/>
          <w:sz w:val="22"/>
          <w:szCs w:val="22"/>
        </w:rPr>
        <w:t xml:space="preserve"> por </w:t>
      </w:r>
      <w:r w:rsidR="00B229F7">
        <w:rPr>
          <w:rFonts w:ascii="Bookman Old Style" w:hAnsi="Bookman Old Style"/>
          <w:sz w:val="22"/>
          <w:szCs w:val="22"/>
        </w:rPr>
        <w:t>ocupados</w:t>
      </w:r>
      <w:r>
        <w:rPr>
          <w:rFonts w:ascii="Bookman Old Style" w:hAnsi="Bookman Old Style"/>
          <w:sz w:val="22"/>
          <w:szCs w:val="22"/>
        </w:rPr>
        <w:t>, la productividad industrial en la región ha crecido de forma sostenida</w:t>
      </w:r>
      <w:r w:rsidRPr="005C0492">
        <w:rPr>
          <w:rFonts w:ascii="Bookman Old Style" w:hAnsi="Bookman Old Style"/>
          <w:sz w:val="22"/>
          <w:szCs w:val="22"/>
        </w:rPr>
        <w:t xml:space="preserve"> </w:t>
      </w:r>
      <w:r>
        <w:rPr>
          <w:rFonts w:ascii="Bookman Old Style" w:hAnsi="Bookman Old Style"/>
          <w:sz w:val="22"/>
          <w:szCs w:val="22"/>
        </w:rPr>
        <w:t>a lo largo del siglo, con tasas anuales entre el 2,5% y el 8,5%, duplicando su valor entre 2000 y 201</w:t>
      </w:r>
      <w:r w:rsidR="00B229F7">
        <w:rPr>
          <w:rFonts w:ascii="Bookman Old Style" w:hAnsi="Bookman Old Style"/>
          <w:sz w:val="22"/>
          <w:szCs w:val="22"/>
        </w:rPr>
        <w:t>5, con fuertes incrementos en 2017</w:t>
      </w:r>
      <w:r w:rsidRPr="00096952">
        <w:rPr>
          <w:rFonts w:ascii="Bookman Old Style" w:hAnsi="Bookman Old Style"/>
          <w:sz w:val="22"/>
          <w:szCs w:val="22"/>
        </w:rPr>
        <w:t>.</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Desglosando por sectores de actividad, en base al valor de las ventas de los productos industriales fabricados en la región, según se refleja en la gráfica 10a, se concluye que el sector industrial está concentrado en tres grandes áreas: refino y química, alimentación y bebidas y metal. Solo las dos primeras acumulan el 69% de las ventas, mientras que si sumamos las tres, suponen el 81% de las ventas.</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También resultan representativos, por este orden, los sectores de plástico, mueble y madera, producción de energía, materiales eléctricos, electrónicos e informáticos, papel y artes gráficas, minerales no metálicos y calzado, cerrando la clasificación el sector textil.</w:t>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noProof/>
        </w:rPr>
        <w:lastRenderedPageBreak/>
        <w:drawing>
          <wp:inline distT="0" distB="0" distL="0" distR="0" wp14:anchorId="753589AF" wp14:editId="21EFFDBB">
            <wp:extent cx="5400040" cy="3629025"/>
            <wp:effectExtent l="0" t="0" r="10160" b="9525"/>
            <wp:docPr id="25" name="Gráfico 25">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Pr="00F62175" w:rsidRDefault="0073168C" w:rsidP="0073168C">
      <w:pPr>
        <w:spacing w:before="120"/>
        <w:jc w:val="both"/>
        <w:rPr>
          <w:rFonts w:ascii="Bookman Old Style" w:hAnsi="Bookman Old Style"/>
          <w:sz w:val="22"/>
          <w:szCs w:val="22"/>
        </w:rPr>
      </w:pPr>
      <w:r w:rsidRPr="00F62175">
        <w:rPr>
          <w:rFonts w:ascii="Bookman Old Style" w:hAnsi="Bookman Old Style"/>
          <w:sz w:val="22"/>
          <w:szCs w:val="22"/>
        </w:rPr>
        <w:t xml:space="preserve">Los dos grandes sectores industriales regionales tienen características muy diferentes. El refino de petróleo está concentrado en </w:t>
      </w:r>
      <w:r w:rsidR="00736826">
        <w:rPr>
          <w:rFonts w:ascii="Bookman Old Style" w:hAnsi="Bookman Old Style"/>
          <w:sz w:val="22"/>
          <w:szCs w:val="22"/>
        </w:rPr>
        <w:t>el polo energético de</w:t>
      </w:r>
      <w:r w:rsidRPr="00F62175">
        <w:rPr>
          <w:rFonts w:ascii="Bookman Old Style" w:hAnsi="Bookman Old Style"/>
          <w:sz w:val="22"/>
          <w:szCs w:val="22"/>
        </w:rPr>
        <w:t xml:space="preserve"> Escombreras (Cartagena) y la industria química cuenta con una gran factoría de Sabic en La Aljorra (Cartagena) y con un conjunto de industrias de mediano y pequeño tamaño. Se trata por tanto de un sector muy concentrado, en el que la mayor parte de los valores globales son aportados por muy pocas empresas. </w:t>
      </w:r>
    </w:p>
    <w:p w:rsidR="0073168C" w:rsidRPr="00F62175" w:rsidRDefault="0073168C" w:rsidP="0073168C">
      <w:pPr>
        <w:spacing w:before="120"/>
        <w:jc w:val="both"/>
        <w:rPr>
          <w:rFonts w:ascii="Bookman Old Style" w:hAnsi="Bookman Old Style"/>
          <w:sz w:val="22"/>
          <w:szCs w:val="22"/>
        </w:rPr>
      </w:pPr>
      <w:r w:rsidRPr="00F62175">
        <w:rPr>
          <w:rFonts w:ascii="Bookman Old Style" w:hAnsi="Bookman Old Style"/>
          <w:sz w:val="22"/>
          <w:szCs w:val="22"/>
        </w:rPr>
        <w:t>El sector de alimentos y bebidas está, por el contrario, muy fragmentado con un gran número de industrias manufactureras en distintas gamas de producto (zumos, mermeladas y conservas vegetales, congelados vegetales, cárnicas, vino, aceite) que encuentran en la región un porcentaje elevado de sus materias primas (frutas, hortalizas, ganadería) y de sus suministros (envases, embalajes, maquinaria, frío industrial, transporte, logística, gestión ambiental). Este conjunto de empresas y actividades configura un sistema productivo sólido, con todas las etapas de la cadena de valor en una zona reducida, alrededor del cual se han generado asociaciones, centros formativos, científicos y tecnológicos y han aparecido subsectores tecnológicos innovadores.</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De acuerdo a los datos de evolución sectorial durante los últimos años (2008-2016), que coinciden con la crisis económica y posterior inicio de la recuperación, contenidos en la gráfica 10b, el mayor crecimiento se ha producido en el sector de mayor volumen: refino e industria química, que ha duplicado su volumen de ventas en el periodo. El sector de alimentación y bebidas ha mantenido una tasa de crecimiento menor, pero sostenida, con un incremento acumulado del 28,5%.</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Los otros tres sectores que han experimentado crecimiento son: calzado con un 57%, plástico con un 25% y papel y artes gráficas con un 24% acumulado, mientras que el resto han sufrido reducción en sus ventas. </w:t>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lastRenderedPageBreak/>
        <w:t>Se aprecia una tendencia a la recuperación en materiales eléctricos e informáticos, con unas ventas equivalentes al 95% de las de 2008. Los sectores de metal y maquinaria, mueble y madera y textil han remontado tras la crisis, pero se encuentran aún en valores de ventas en torno al 73% de 2008. Los sectores de producción de energía, debido principalmente a la reducción de tarifas de las energías renovables, y minerales no metálicos se encuentran con volúmenes de venta por debajo del 45% y 30% respectivamente, en relación a 2008.</w:t>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noProof/>
        </w:rPr>
        <w:drawing>
          <wp:inline distT="0" distB="0" distL="0" distR="0" wp14:anchorId="0EE5ABDB" wp14:editId="1BFE9786">
            <wp:extent cx="5400040" cy="2553970"/>
            <wp:effectExtent l="0" t="0" r="10160" b="17780"/>
            <wp:docPr id="26" name="Gráfico 26">
              <a:extLst xmlns:a="http://schemas.openxmlformats.org/drawingml/2006/main">
                <a:ext uri="{FF2B5EF4-FFF2-40B4-BE49-F238E27FC236}">
                  <a16:creationId xmlns:a16="http://schemas.microsoft.com/office/drawing/2014/main" id="{00000000-0008-0000-2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La coincidencia de las mayores tasas de crecimiento en los sectores de mayor volumen absoluto implica una tendencia a la concentración sectorial en el sistema industrial de la región.</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La Región de Murcia cuenta en 2017 con más de 13.800 empresas industriales, de las cuales 5.150 (37,2%) no tienen asalariados y 6.462 (46,7%) tienen entre 1 y 9. Sumando ambas categorías, resulta que el 84% de las empresas del sector industrial regional son micropymes, según se representa en la gráfica 11a.</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De las de mayor tamaño, 1.872 (13,5%) tienen entre 10 y 49 empleados, 276 (2%) entre 50 y 199 y solo 72 (0,5%) más de 200, de las cuales 6 superan los 1.000 empleados.</w:t>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noProof/>
        </w:rPr>
        <w:lastRenderedPageBreak/>
        <w:drawing>
          <wp:inline distT="0" distB="0" distL="0" distR="0" wp14:anchorId="1107B48B" wp14:editId="6FA5E932">
            <wp:extent cx="5400040" cy="3401695"/>
            <wp:effectExtent l="0" t="0" r="10160" b="8255"/>
            <wp:docPr id="27" name="Gráfico 27">
              <a:extLst xmlns:a="http://schemas.openxmlformats.org/drawingml/2006/main">
                <a:ext uri="{FF2B5EF4-FFF2-40B4-BE49-F238E27FC236}">
                  <a16:creationId xmlns:a16="http://schemas.microsoft.com/office/drawing/2014/main" id="{7B8CE8AA-56CE-40D3-8F49-3DC8602EFB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Esta estructura empresarial muy fragmentada es uno de los factores que determinan la baja productividad del sistema industrial regional, si bien la estructura nacional es similar en este aspecto, como se refleja en la gráfica 11b.</w:t>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noProof/>
        </w:rPr>
        <w:drawing>
          <wp:inline distT="0" distB="0" distL="0" distR="0" wp14:anchorId="4AF025EA" wp14:editId="79EB5A7F">
            <wp:extent cx="5400040" cy="3394710"/>
            <wp:effectExtent l="0" t="0" r="10160" b="15240"/>
            <wp:docPr id="24" name="Gráfico 24">
              <a:extLst xmlns:a="http://schemas.openxmlformats.org/drawingml/2006/main">
                <a:ext uri="{FF2B5EF4-FFF2-40B4-BE49-F238E27FC236}">
                  <a16:creationId xmlns:a16="http://schemas.microsoft.com/office/drawing/2014/main" id="{86C340F2-FD35-4BE5-80F4-E775CF79E3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lastRenderedPageBreak/>
        <w:t>Los costes laborales en el sector industrial, en el ámbito nacional y en el regional, se representan en la gráfica 12, en términos de coste por trabajador. Tras un incremento notable en 2011, este coste ha permanecido prácticamente estable, con una mínima tendencia creciente en el periodo 2011-201</w:t>
      </w:r>
      <w:r w:rsidR="00B54686">
        <w:rPr>
          <w:rFonts w:ascii="Bookman Old Style" w:hAnsi="Bookman Old Style"/>
          <w:sz w:val="22"/>
          <w:szCs w:val="22"/>
        </w:rPr>
        <w:t>7</w:t>
      </w:r>
      <w:r>
        <w:rPr>
          <w:rFonts w:ascii="Bookman Old Style" w:hAnsi="Bookman Old Style"/>
          <w:sz w:val="22"/>
          <w:szCs w:val="22"/>
        </w:rPr>
        <w:t>.</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Se puede observar como el coste en la región es inferior al coste medio nacional en todo el periodo. La diferencia porcentual de coste entre ambas zonas se incrementó incluso tras la subida de 2011, manteniéndose desde entonces en un margen entre el 14% y el 17%. Los costes laborales en el sector industrial de la Región de Murcia son sensiblemente inferiores a los de las principales áreas industriales nacionales, como Cataluña o el País Vasco.</w:t>
      </w:r>
    </w:p>
    <w:p w:rsidR="0073168C" w:rsidRDefault="0073168C" w:rsidP="0073168C">
      <w:pPr>
        <w:spacing w:before="120"/>
        <w:jc w:val="both"/>
        <w:rPr>
          <w:rFonts w:ascii="Bookman Old Style" w:hAnsi="Bookman Old Style"/>
          <w:sz w:val="22"/>
          <w:szCs w:val="22"/>
        </w:rPr>
      </w:pPr>
    </w:p>
    <w:p w:rsidR="0073168C" w:rsidRDefault="00A21F66" w:rsidP="00655BEA">
      <w:pPr>
        <w:spacing w:before="120"/>
        <w:jc w:val="center"/>
        <w:rPr>
          <w:rFonts w:ascii="Bookman Old Style" w:hAnsi="Bookman Old Style"/>
          <w:sz w:val="22"/>
          <w:szCs w:val="22"/>
        </w:rPr>
      </w:pPr>
      <w:r>
        <w:rPr>
          <w:noProof/>
        </w:rPr>
        <w:drawing>
          <wp:inline distT="0" distB="0" distL="0" distR="0" wp14:anchorId="5B7C1F1E" wp14:editId="43C2A22E">
            <wp:extent cx="4572000" cy="2743200"/>
            <wp:effectExtent l="0" t="0" r="0" b="0"/>
            <wp:docPr id="2" name="Gráfico 2">
              <a:extLst xmlns:a="http://schemas.openxmlformats.org/drawingml/2006/main">
                <a:ext uri="{FF2B5EF4-FFF2-40B4-BE49-F238E27FC236}">
                  <a16:creationId xmlns:a16="http://schemas.microsoft.com/office/drawing/2014/main" id="{9E3EC6D0-3FE1-4454-AF79-E897CB3E1D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after="160" w:line="259" w:lineRule="auto"/>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De acuerdo a los datos contenidos en el Plan Energético de la Región de Murcia 2016-2020, “E</w:t>
      </w:r>
      <w:r w:rsidRPr="00E75319">
        <w:rPr>
          <w:rFonts w:ascii="Bookman Old Style" w:hAnsi="Bookman Old Style"/>
          <w:sz w:val="22"/>
          <w:szCs w:val="22"/>
        </w:rPr>
        <w:t xml:space="preserve">l desarrollo de las infraestructuras energéticas convencionales </w:t>
      </w:r>
      <w:r>
        <w:rPr>
          <w:rFonts w:ascii="Bookman Old Style" w:hAnsi="Bookman Old Style"/>
          <w:sz w:val="22"/>
          <w:szCs w:val="22"/>
        </w:rPr>
        <w:t xml:space="preserve">de </w:t>
      </w:r>
      <w:r w:rsidRPr="00E75319">
        <w:rPr>
          <w:rFonts w:ascii="Bookman Old Style" w:hAnsi="Bookman Old Style"/>
          <w:sz w:val="22"/>
          <w:szCs w:val="22"/>
        </w:rPr>
        <w:t>electricidad, gas natural y petróleo convierten a la Región en un polo de primer orden merced</w:t>
      </w:r>
      <w:r>
        <w:rPr>
          <w:rFonts w:ascii="Bookman Old Style" w:hAnsi="Bookman Old Style"/>
          <w:sz w:val="22"/>
          <w:szCs w:val="22"/>
        </w:rPr>
        <w:t xml:space="preserve"> a</w:t>
      </w:r>
      <w:r w:rsidRPr="00E75319">
        <w:rPr>
          <w:rFonts w:ascii="Bookman Old Style" w:hAnsi="Bookman Old Style"/>
          <w:sz w:val="22"/>
          <w:szCs w:val="22"/>
        </w:rPr>
        <w:t xml:space="preserve"> los ciclos combinados (con una potencia de 4.300 MW), la planta de regasificación de Enagás</w:t>
      </w:r>
      <w:r>
        <w:rPr>
          <w:rFonts w:ascii="Bookman Old Style" w:hAnsi="Bookman Old Style"/>
          <w:sz w:val="22"/>
          <w:szCs w:val="22"/>
        </w:rPr>
        <w:t>,</w:t>
      </w:r>
      <w:r w:rsidRPr="00E75319">
        <w:rPr>
          <w:rFonts w:ascii="Bookman Old Style" w:hAnsi="Bookman Old Style"/>
          <w:sz w:val="22"/>
          <w:szCs w:val="22"/>
        </w:rPr>
        <w:t xml:space="preserve"> con una capacidad de almacenamiento de GNL de 587.000 m</w:t>
      </w:r>
      <w:r w:rsidRPr="00655BEA">
        <w:rPr>
          <w:rFonts w:ascii="Bookman Old Style" w:hAnsi="Bookman Old Style"/>
          <w:sz w:val="22"/>
          <w:szCs w:val="22"/>
          <w:vertAlign w:val="superscript"/>
        </w:rPr>
        <w:t>3</w:t>
      </w:r>
      <w:r w:rsidRPr="00E75319">
        <w:rPr>
          <w:rFonts w:ascii="Bookman Old Style" w:hAnsi="Bookman Old Style"/>
          <w:sz w:val="22"/>
          <w:szCs w:val="22"/>
        </w:rPr>
        <w:t xml:space="preserve"> y una emisión de 4.200 m</w:t>
      </w:r>
      <w:r w:rsidRPr="00655BEA">
        <w:rPr>
          <w:rFonts w:ascii="Bookman Old Style" w:hAnsi="Bookman Old Style"/>
          <w:sz w:val="22"/>
          <w:szCs w:val="22"/>
          <w:vertAlign w:val="superscript"/>
        </w:rPr>
        <w:t>3</w:t>
      </w:r>
      <w:r w:rsidRPr="00E75319">
        <w:rPr>
          <w:rFonts w:ascii="Bookman Old Style" w:hAnsi="Bookman Old Style"/>
          <w:sz w:val="22"/>
          <w:szCs w:val="22"/>
        </w:rPr>
        <w:t>(n)/h en el horizonte del 2016, y no menos importante la refinería de Repsol con la reciente ampliación. Ello permite contemplar el abastecimiento energético de los usuarios murcianos en condiciones óptimas de calidad, cantidad y seguridad</w:t>
      </w:r>
      <w:r>
        <w:rPr>
          <w:rFonts w:ascii="Bookman Old Style" w:hAnsi="Bookman Old Style"/>
          <w:sz w:val="22"/>
          <w:szCs w:val="22"/>
        </w:rPr>
        <w:t>”</w:t>
      </w:r>
      <w:r w:rsidRPr="00E75319">
        <w:rPr>
          <w:rFonts w:ascii="Bookman Old Style" w:hAnsi="Bookman Old Style"/>
          <w:sz w:val="22"/>
          <w:szCs w:val="22"/>
        </w:rPr>
        <w:t>.</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En el citado Plan, a partir del Balance Energético de la Región de Murcia (Dirección General de Industria, Energía y Minas), se cuantifica la evolución del consumo de energía final en España y en la región, según se representa en la gráfica 13a. La tendencia de consumo energético en el periodo 2007-201</w:t>
      </w:r>
      <w:r w:rsidR="001501D6">
        <w:rPr>
          <w:rFonts w:ascii="Bookman Old Style" w:hAnsi="Bookman Old Style"/>
          <w:sz w:val="22"/>
          <w:szCs w:val="22"/>
        </w:rPr>
        <w:t>5</w:t>
      </w:r>
      <w:r>
        <w:rPr>
          <w:rFonts w:ascii="Bookman Old Style" w:hAnsi="Bookman Old Style"/>
          <w:sz w:val="22"/>
          <w:szCs w:val="22"/>
        </w:rPr>
        <w:t xml:space="preserve"> ha sido claramente creciente a escala regional, mientras se reducía a nivel nacional.</w:t>
      </w:r>
    </w:p>
    <w:p w:rsidR="0073168C" w:rsidRDefault="0073168C" w:rsidP="0073168C">
      <w:pPr>
        <w:spacing w:before="120"/>
        <w:jc w:val="both"/>
        <w:rPr>
          <w:rFonts w:ascii="Bookman Old Style" w:hAnsi="Bookman Old Style"/>
          <w:sz w:val="22"/>
          <w:szCs w:val="22"/>
        </w:rPr>
      </w:pPr>
    </w:p>
    <w:p w:rsidR="0073168C" w:rsidRDefault="00C15C46" w:rsidP="00655BEA">
      <w:pPr>
        <w:spacing w:before="120"/>
        <w:jc w:val="center"/>
        <w:rPr>
          <w:rFonts w:ascii="Bookman Old Style" w:hAnsi="Bookman Old Style"/>
          <w:sz w:val="22"/>
          <w:szCs w:val="22"/>
        </w:rPr>
      </w:pPr>
      <w:r>
        <w:rPr>
          <w:noProof/>
        </w:rPr>
        <w:lastRenderedPageBreak/>
        <w:drawing>
          <wp:inline distT="0" distB="0" distL="0" distR="0" wp14:anchorId="1474B2D3" wp14:editId="5BFD159A">
            <wp:extent cx="4572000" cy="2743200"/>
            <wp:effectExtent l="0" t="0" r="0" b="0"/>
            <wp:docPr id="3" name="Gráfico 3">
              <a:extLst xmlns:a="http://schemas.openxmlformats.org/drawingml/2006/main">
                <a:ext uri="{FF2B5EF4-FFF2-40B4-BE49-F238E27FC236}">
                  <a16:creationId xmlns:a16="http://schemas.microsoft.com/office/drawing/2014/main" id="{DF0044C8-C5AC-495B-BC4E-7E4CF4328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La intensidad energética, </w:t>
      </w:r>
      <w:r w:rsidRPr="009B470D">
        <w:rPr>
          <w:rFonts w:ascii="Bookman Old Style" w:hAnsi="Bookman Old Style"/>
          <w:sz w:val="22"/>
          <w:szCs w:val="22"/>
        </w:rPr>
        <w:t>expresa</w:t>
      </w:r>
      <w:r>
        <w:rPr>
          <w:rFonts w:ascii="Bookman Old Style" w:hAnsi="Bookman Old Style"/>
          <w:sz w:val="22"/>
          <w:szCs w:val="22"/>
        </w:rPr>
        <w:t>da</w:t>
      </w:r>
      <w:r w:rsidRPr="009B470D">
        <w:rPr>
          <w:rFonts w:ascii="Bookman Old Style" w:hAnsi="Bookman Old Style"/>
          <w:sz w:val="22"/>
          <w:szCs w:val="22"/>
        </w:rPr>
        <w:t xml:space="preserve"> como el consumo de energía</w:t>
      </w:r>
      <w:r>
        <w:rPr>
          <w:rFonts w:ascii="Bookman Old Style" w:hAnsi="Bookman Old Style"/>
          <w:sz w:val="22"/>
          <w:szCs w:val="22"/>
        </w:rPr>
        <w:t xml:space="preserve"> final</w:t>
      </w:r>
      <w:r w:rsidRPr="009B470D">
        <w:rPr>
          <w:rFonts w:ascii="Bookman Old Style" w:hAnsi="Bookman Old Style"/>
          <w:sz w:val="22"/>
          <w:szCs w:val="22"/>
        </w:rPr>
        <w:t xml:space="preserve"> por unidad de PIB</w:t>
      </w:r>
      <w:r>
        <w:rPr>
          <w:rFonts w:ascii="Bookman Old Style" w:hAnsi="Bookman Old Style"/>
          <w:sz w:val="22"/>
          <w:szCs w:val="22"/>
        </w:rPr>
        <w:t xml:space="preserve"> o de VAB, ha crecido en este periodo en la Región de Murcia. Centrando el análisis en el sector industrial, en la gráfica 13b se puede observar como el consumo de energía en la industria, en relación al </w:t>
      </w:r>
      <w:r w:rsidR="00263053">
        <w:rPr>
          <w:rFonts w:ascii="Bookman Old Style" w:hAnsi="Bookman Old Style"/>
          <w:sz w:val="22"/>
          <w:szCs w:val="22"/>
        </w:rPr>
        <w:t>VAB</w:t>
      </w:r>
      <w:r>
        <w:rPr>
          <w:rFonts w:ascii="Bookman Old Style" w:hAnsi="Bookman Old Style"/>
          <w:sz w:val="22"/>
          <w:szCs w:val="22"/>
        </w:rPr>
        <w:t xml:space="preserve"> industrial, ha pasado en la región del 5% en 2005 al 7,</w:t>
      </w:r>
      <w:r w:rsidR="0051280D">
        <w:rPr>
          <w:rFonts w:ascii="Bookman Old Style" w:hAnsi="Bookman Old Style"/>
          <w:sz w:val="22"/>
          <w:szCs w:val="22"/>
        </w:rPr>
        <w:t>8</w:t>
      </w:r>
      <w:r>
        <w:rPr>
          <w:rFonts w:ascii="Bookman Old Style" w:hAnsi="Bookman Old Style"/>
          <w:sz w:val="22"/>
          <w:szCs w:val="22"/>
        </w:rPr>
        <w:t>% en 201</w:t>
      </w:r>
      <w:r w:rsidR="0051280D">
        <w:rPr>
          <w:rFonts w:ascii="Bookman Old Style" w:hAnsi="Bookman Old Style"/>
          <w:sz w:val="22"/>
          <w:szCs w:val="22"/>
        </w:rPr>
        <w:t>5</w:t>
      </w:r>
      <w:r>
        <w:rPr>
          <w:rFonts w:ascii="Bookman Old Style" w:hAnsi="Bookman Old Style"/>
          <w:sz w:val="22"/>
          <w:szCs w:val="22"/>
        </w:rPr>
        <w:t>. En este mismo periodo ha pasado de ser inferior a la media nacional, a superar ampliamente este valor medio.</w:t>
      </w:r>
    </w:p>
    <w:p w:rsidR="0073168C" w:rsidRDefault="0073168C" w:rsidP="0073168C">
      <w:pPr>
        <w:spacing w:before="120"/>
        <w:jc w:val="both"/>
        <w:rPr>
          <w:rFonts w:ascii="Bookman Old Style" w:hAnsi="Bookman Old Style"/>
          <w:sz w:val="22"/>
          <w:szCs w:val="22"/>
        </w:rPr>
      </w:pPr>
    </w:p>
    <w:p w:rsidR="0073168C" w:rsidRDefault="0051280D" w:rsidP="00655BEA">
      <w:pPr>
        <w:spacing w:after="160" w:line="259" w:lineRule="auto"/>
        <w:jc w:val="center"/>
        <w:rPr>
          <w:rFonts w:ascii="Bookman Old Style" w:hAnsi="Bookman Old Style"/>
          <w:sz w:val="22"/>
          <w:szCs w:val="22"/>
        </w:rPr>
      </w:pPr>
      <w:r>
        <w:rPr>
          <w:noProof/>
        </w:rPr>
        <w:drawing>
          <wp:inline distT="0" distB="0" distL="0" distR="0" wp14:anchorId="748867FA" wp14:editId="3009CA59">
            <wp:extent cx="4572000" cy="2743200"/>
            <wp:effectExtent l="0" t="0" r="0" b="0"/>
            <wp:docPr id="4" name="Gráfico 4">
              <a:extLst xmlns:a="http://schemas.openxmlformats.org/drawingml/2006/main">
                <a:ext uri="{FF2B5EF4-FFF2-40B4-BE49-F238E27FC236}">
                  <a16:creationId xmlns:a16="http://schemas.microsoft.com/office/drawing/2014/main" id="{B7D7399A-B264-4202-BF21-B6731885FF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En cuanto a la estructura del consumo de energía, la Región de Murcia es una de las zonas de España con mayor extensión de redes de gasificación, por lo que el gas natural es la primera fuente de energía final, por encima de los productos petrolíferos, al contrario de la estructura media en España, tal como se representa en la gráfica 13c con datos de 201</w:t>
      </w:r>
      <w:r w:rsidR="00EF1F4C">
        <w:rPr>
          <w:rFonts w:ascii="Bookman Old Style" w:hAnsi="Bookman Old Style"/>
          <w:sz w:val="22"/>
          <w:szCs w:val="22"/>
        </w:rPr>
        <w:t>4</w:t>
      </w:r>
      <w:r>
        <w:rPr>
          <w:rFonts w:ascii="Bookman Old Style" w:hAnsi="Bookman Old Style"/>
          <w:sz w:val="22"/>
          <w:szCs w:val="22"/>
        </w:rPr>
        <w:t xml:space="preserve">. </w:t>
      </w:r>
      <w:r w:rsidR="00EF77B0">
        <w:rPr>
          <w:rFonts w:ascii="Bookman Old Style" w:hAnsi="Bookman Old Style"/>
          <w:sz w:val="22"/>
          <w:szCs w:val="22"/>
        </w:rPr>
        <w:t>Esta infraestructura gasista, junto a una notable red de distribución eléctrica en alta tensión (AT), supone un activo valioso para el suministro energético al sector industrial.</w:t>
      </w:r>
    </w:p>
    <w:p w:rsidR="00F32E52" w:rsidRDefault="00F32E52" w:rsidP="0073168C">
      <w:pPr>
        <w:spacing w:before="120"/>
        <w:jc w:val="both"/>
        <w:rPr>
          <w:rFonts w:ascii="Bookman Old Style" w:hAnsi="Bookman Old Style"/>
          <w:sz w:val="22"/>
          <w:szCs w:val="22"/>
        </w:rPr>
      </w:pPr>
    </w:p>
    <w:p w:rsidR="00F32E52" w:rsidRDefault="00F32E52"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B918B1" w:rsidP="00655BEA">
      <w:pPr>
        <w:spacing w:before="120"/>
        <w:jc w:val="center"/>
        <w:rPr>
          <w:rFonts w:ascii="Bookman Old Style" w:hAnsi="Bookman Old Style"/>
          <w:sz w:val="22"/>
          <w:szCs w:val="22"/>
        </w:rPr>
      </w:pPr>
      <w:r>
        <w:rPr>
          <w:noProof/>
        </w:rPr>
        <w:drawing>
          <wp:inline distT="0" distB="0" distL="0" distR="0" wp14:anchorId="47653181" wp14:editId="10290CCA">
            <wp:extent cx="4572000" cy="2743200"/>
            <wp:effectExtent l="0" t="0" r="0" b="0"/>
            <wp:docPr id="6" name="Gráfico 6">
              <a:extLst xmlns:a="http://schemas.openxmlformats.org/drawingml/2006/main">
                <a:ext uri="{FF2B5EF4-FFF2-40B4-BE49-F238E27FC236}">
                  <a16:creationId xmlns:a16="http://schemas.microsoft.com/office/drawing/2014/main" id="{1B9ACE69-AB32-499A-9394-AE77F816CC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sidRPr="0073168C">
        <w:rPr>
          <w:rFonts w:ascii="Bookman Old Style" w:hAnsi="Bookman Old Style"/>
          <w:sz w:val="22"/>
          <w:szCs w:val="22"/>
        </w:rPr>
        <w:t>Las energías renovables se situaban en 201</w:t>
      </w:r>
      <w:r w:rsidR="00B918B1">
        <w:rPr>
          <w:rFonts w:ascii="Bookman Old Style" w:hAnsi="Bookman Old Style"/>
          <w:sz w:val="22"/>
          <w:szCs w:val="22"/>
        </w:rPr>
        <w:t>4</w:t>
      </w:r>
      <w:r w:rsidRPr="0073168C">
        <w:rPr>
          <w:rFonts w:ascii="Bookman Old Style" w:hAnsi="Bookman Old Style"/>
          <w:sz w:val="22"/>
          <w:szCs w:val="22"/>
        </w:rPr>
        <w:t xml:space="preserve"> en un </w:t>
      </w:r>
      <w:r w:rsidR="00B918B1">
        <w:rPr>
          <w:rFonts w:ascii="Bookman Old Style" w:hAnsi="Bookman Old Style"/>
          <w:sz w:val="22"/>
          <w:szCs w:val="22"/>
        </w:rPr>
        <w:t>7</w:t>
      </w:r>
      <w:r w:rsidRPr="0073168C">
        <w:rPr>
          <w:rFonts w:ascii="Bookman Old Style" w:hAnsi="Bookman Old Style"/>
          <w:sz w:val="22"/>
          <w:szCs w:val="22"/>
        </w:rPr>
        <w:t>% del consumo final regional, frente a un 6,</w:t>
      </w:r>
      <w:r w:rsidR="00B918B1">
        <w:rPr>
          <w:rFonts w:ascii="Bookman Old Style" w:hAnsi="Bookman Old Style"/>
          <w:sz w:val="22"/>
          <w:szCs w:val="22"/>
        </w:rPr>
        <w:t>7</w:t>
      </w:r>
      <w:r w:rsidRPr="0073168C">
        <w:rPr>
          <w:rFonts w:ascii="Bookman Old Style" w:hAnsi="Bookman Old Style"/>
          <w:sz w:val="22"/>
          <w:szCs w:val="22"/>
        </w:rPr>
        <w:t xml:space="preserve">% del consumo final nacional. Las condiciones climáticas y meteorológicas de la región son idóneas para la producción de energía solar fotovoltaica, que previsiblemente tendrá un importante crecimiento de potencia </w:t>
      </w:r>
      <w:r w:rsidRPr="009706D6">
        <w:rPr>
          <w:rFonts w:ascii="Bookman Old Style" w:hAnsi="Bookman Old Style"/>
          <w:sz w:val="22"/>
          <w:szCs w:val="22"/>
        </w:rPr>
        <w:t xml:space="preserve">instalada a partir de 2018, cuando se concreten las ubicaciones de las subastas de 2017. </w:t>
      </w:r>
      <w:r w:rsidR="005831D7" w:rsidRPr="009706D6">
        <w:rPr>
          <w:rFonts w:ascii="Bookman Old Style" w:hAnsi="Bookman Old Style"/>
          <w:sz w:val="22"/>
          <w:szCs w:val="22"/>
        </w:rPr>
        <w:t>El</w:t>
      </w:r>
      <w:r w:rsidR="005831D7">
        <w:rPr>
          <w:rFonts w:ascii="Bookman Old Style" w:hAnsi="Bookman Old Style"/>
          <w:sz w:val="22"/>
          <w:szCs w:val="22"/>
        </w:rPr>
        <w:t xml:space="preserve"> subsector de energías renovables, tanto en su vertiente tecnológica de fabricación e implantación de equipos, sistemas y redes convencionales e inteligentes (“Smart grids”), como en su vertiente de producción de energía, tiene un claro potencial de futuro en la región.</w:t>
      </w:r>
    </w:p>
    <w:p w:rsidR="0073168C" w:rsidRDefault="0073168C" w:rsidP="0073168C">
      <w:pPr>
        <w:spacing w:before="120"/>
        <w:jc w:val="both"/>
        <w:rPr>
          <w:rFonts w:ascii="Bookman Old Style" w:hAnsi="Bookman Old Style"/>
          <w:sz w:val="22"/>
          <w:szCs w:val="22"/>
        </w:rPr>
      </w:pPr>
    </w:p>
    <w:p w:rsidR="0073168C" w:rsidRPr="0073168C" w:rsidRDefault="0073168C" w:rsidP="0073168C">
      <w:pPr>
        <w:spacing w:before="120"/>
        <w:jc w:val="both"/>
        <w:rPr>
          <w:rFonts w:ascii="Bookman Old Style" w:hAnsi="Bookman Old Style"/>
          <w:sz w:val="22"/>
          <w:szCs w:val="22"/>
        </w:rPr>
      </w:pPr>
    </w:p>
    <w:p w:rsidR="0073168C" w:rsidRPr="00370EAE" w:rsidRDefault="0073168C" w:rsidP="0073168C">
      <w:pPr>
        <w:spacing w:after="160" w:line="259" w:lineRule="auto"/>
        <w:rPr>
          <w:rFonts w:ascii="Bookman Old Style" w:hAnsi="Bookman Old Style"/>
          <w:b/>
          <w:sz w:val="22"/>
          <w:szCs w:val="22"/>
        </w:rPr>
      </w:pPr>
      <w:r w:rsidRPr="00370EAE">
        <w:rPr>
          <w:rFonts w:ascii="Bookman Old Style" w:hAnsi="Bookman Old Style"/>
          <w:b/>
          <w:sz w:val="22"/>
          <w:szCs w:val="22"/>
        </w:rPr>
        <w:t>Internacionalización.</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La Región de Murcia es tradicionalmente exportadora. En la </w:t>
      </w:r>
      <w:r w:rsidRPr="00E64CC9">
        <w:rPr>
          <w:rFonts w:ascii="Bookman Old Style" w:hAnsi="Bookman Old Style"/>
          <w:sz w:val="22"/>
          <w:szCs w:val="22"/>
        </w:rPr>
        <w:t xml:space="preserve">gráfica 14a, que </w:t>
      </w:r>
      <w:r>
        <w:rPr>
          <w:rFonts w:ascii="Bookman Old Style" w:hAnsi="Bookman Old Style"/>
          <w:sz w:val="22"/>
          <w:szCs w:val="22"/>
        </w:rPr>
        <w:t>representa el volumen de exportación durante los últimos años, se puede apreciar que en la última década las exportaciones murcianas han duplicado su volumen. Tras un periodo de ligero crecimiento entre 2006 y 2011, se produjo un notable incremento en 2012, que llegó a su máximo en 2014 con más de 10.000 millones de euros exportados, para después estabilizarse en torno</w:t>
      </w:r>
      <w:r w:rsidR="00655BEA">
        <w:rPr>
          <w:rFonts w:ascii="Bookman Old Style" w:hAnsi="Bookman Old Style"/>
          <w:sz w:val="22"/>
          <w:szCs w:val="22"/>
        </w:rPr>
        <w:t xml:space="preserve"> a los 9.000 millones de euros.</w:t>
      </w:r>
    </w:p>
    <w:p w:rsidR="0073168C" w:rsidRDefault="0073168C" w:rsidP="0073168C">
      <w:pPr>
        <w:spacing w:before="120"/>
        <w:jc w:val="both"/>
        <w:rPr>
          <w:rFonts w:ascii="Bookman Old Style" w:hAnsi="Bookman Old Style"/>
          <w:sz w:val="22"/>
          <w:szCs w:val="22"/>
        </w:rPr>
      </w:pPr>
    </w:p>
    <w:p w:rsidR="0073168C" w:rsidRDefault="008F578F" w:rsidP="00655BEA">
      <w:pPr>
        <w:spacing w:before="120"/>
        <w:jc w:val="center"/>
        <w:rPr>
          <w:rFonts w:ascii="Bookman Old Style" w:hAnsi="Bookman Old Style"/>
          <w:sz w:val="22"/>
          <w:szCs w:val="22"/>
        </w:rPr>
      </w:pPr>
      <w:r>
        <w:rPr>
          <w:noProof/>
        </w:rPr>
        <w:lastRenderedPageBreak/>
        <w:drawing>
          <wp:inline distT="0" distB="0" distL="0" distR="0" wp14:anchorId="210717FD" wp14:editId="283006D9">
            <wp:extent cx="4572000" cy="2743200"/>
            <wp:effectExtent l="0" t="0" r="0" b="0"/>
            <wp:docPr id="7" name="Gráfico 7">
              <a:extLst xmlns:a="http://schemas.openxmlformats.org/drawingml/2006/main">
                <a:ext uri="{FF2B5EF4-FFF2-40B4-BE49-F238E27FC236}">
                  <a16:creationId xmlns:a16="http://schemas.microsoft.com/office/drawing/2014/main" id="{9323E672-578C-4B60-9301-B925522EF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Si comparamos la evolución de las exportaciones regionales con las nacionales, según se refleja en la gráfica 14b, se puede observar que la tasa de crecimiento del periodo 2012-201</w:t>
      </w:r>
      <w:r w:rsidR="008F578F">
        <w:rPr>
          <w:rFonts w:ascii="Bookman Old Style" w:hAnsi="Bookman Old Style"/>
          <w:sz w:val="22"/>
          <w:szCs w:val="22"/>
        </w:rPr>
        <w:t>7</w:t>
      </w:r>
      <w:r>
        <w:rPr>
          <w:rFonts w:ascii="Bookman Old Style" w:hAnsi="Bookman Old Style"/>
          <w:sz w:val="22"/>
          <w:szCs w:val="22"/>
        </w:rPr>
        <w:t xml:space="preserve"> es muy superior en la región que en el conjunto de España.</w:t>
      </w:r>
    </w:p>
    <w:p w:rsidR="0073168C" w:rsidRDefault="0073168C" w:rsidP="0073168C">
      <w:pPr>
        <w:spacing w:before="120"/>
        <w:jc w:val="both"/>
        <w:rPr>
          <w:rFonts w:ascii="Bookman Old Style" w:hAnsi="Bookman Old Style"/>
          <w:sz w:val="22"/>
          <w:szCs w:val="22"/>
        </w:rPr>
      </w:pPr>
    </w:p>
    <w:p w:rsidR="0073168C" w:rsidRDefault="003C533A" w:rsidP="00655BEA">
      <w:pPr>
        <w:spacing w:before="120"/>
        <w:jc w:val="center"/>
        <w:rPr>
          <w:rFonts w:ascii="Bookman Old Style" w:hAnsi="Bookman Old Style"/>
          <w:sz w:val="22"/>
          <w:szCs w:val="22"/>
        </w:rPr>
      </w:pPr>
      <w:r>
        <w:rPr>
          <w:noProof/>
        </w:rPr>
        <w:drawing>
          <wp:inline distT="0" distB="0" distL="0" distR="0" wp14:anchorId="72051D59" wp14:editId="4943D378">
            <wp:extent cx="4572000" cy="2743200"/>
            <wp:effectExtent l="0" t="0" r="0" b="0"/>
            <wp:docPr id="12" name="Gráfico 12">
              <a:extLst xmlns:a="http://schemas.openxmlformats.org/drawingml/2006/main">
                <a:ext uri="{FF2B5EF4-FFF2-40B4-BE49-F238E27FC236}">
                  <a16:creationId xmlns:a16="http://schemas.microsoft.com/office/drawing/2014/main" id="{F838E1D2-A615-4034-955A-B33615C91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El volumen de exportación respecto al </w:t>
      </w:r>
      <w:r w:rsidR="00EF77B0">
        <w:rPr>
          <w:rFonts w:ascii="Bookman Old Style" w:hAnsi="Bookman Old Style"/>
          <w:sz w:val="22"/>
          <w:szCs w:val="22"/>
        </w:rPr>
        <w:t>p</w:t>
      </w:r>
      <w:r>
        <w:rPr>
          <w:rFonts w:ascii="Bookman Old Style" w:hAnsi="Bookman Old Style"/>
          <w:sz w:val="22"/>
          <w:szCs w:val="22"/>
        </w:rPr>
        <w:t>roducto interior bruto (PIB) también ha subido mucho más en la Región de Murcia que en España en dicho periodo, alcanzando cotas cercanas al 40% en 2014 y al 3</w:t>
      </w:r>
      <w:r w:rsidR="000224C2">
        <w:rPr>
          <w:rFonts w:ascii="Bookman Old Style" w:hAnsi="Bookman Old Style"/>
          <w:sz w:val="22"/>
          <w:szCs w:val="22"/>
        </w:rPr>
        <w:t>4</w:t>
      </w:r>
      <w:r>
        <w:rPr>
          <w:rFonts w:ascii="Bookman Old Style" w:hAnsi="Bookman Old Style"/>
          <w:sz w:val="22"/>
          <w:szCs w:val="22"/>
        </w:rPr>
        <w:t>% en 201</w:t>
      </w:r>
      <w:r w:rsidR="00FE4549">
        <w:rPr>
          <w:rFonts w:ascii="Bookman Old Style" w:hAnsi="Bookman Old Style"/>
          <w:sz w:val="22"/>
          <w:szCs w:val="22"/>
        </w:rPr>
        <w:t>7</w:t>
      </w:r>
      <w:r>
        <w:rPr>
          <w:rFonts w:ascii="Bookman Old Style" w:hAnsi="Bookman Old Style"/>
          <w:sz w:val="22"/>
          <w:szCs w:val="22"/>
        </w:rPr>
        <w:t xml:space="preserve">, mientras que a escala nacional apenas se superó el 23% en 2014, </w:t>
      </w:r>
      <w:r w:rsidR="00655BEA">
        <w:rPr>
          <w:rFonts w:ascii="Bookman Old Style" w:hAnsi="Bookman Old Style"/>
          <w:sz w:val="22"/>
          <w:szCs w:val="22"/>
        </w:rPr>
        <w:t>según consta en la gráfica 14c.</w:t>
      </w:r>
    </w:p>
    <w:p w:rsidR="0073168C" w:rsidRDefault="0073168C" w:rsidP="0073168C">
      <w:pPr>
        <w:spacing w:before="120"/>
        <w:jc w:val="both"/>
        <w:rPr>
          <w:rFonts w:ascii="Bookman Old Style" w:hAnsi="Bookman Old Style"/>
          <w:sz w:val="22"/>
          <w:szCs w:val="22"/>
        </w:rPr>
      </w:pPr>
    </w:p>
    <w:p w:rsidR="0073168C" w:rsidRDefault="00B34F84" w:rsidP="00A11D32">
      <w:pPr>
        <w:spacing w:before="120"/>
        <w:jc w:val="center"/>
        <w:rPr>
          <w:rFonts w:ascii="Bookman Old Style" w:hAnsi="Bookman Old Style"/>
          <w:sz w:val="22"/>
          <w:szCs w:val="22"/>
        </w:rPr>
      </w:pPr>
      <w:r>
        <w:rPr>
          <w:noProof/>
        </w:rPr>
        <w:lastRenderedPageBreak/>
        <w:drawing>
          <wp:inline distT="0" distB="0" distL="0" distR="0" wp14:anchorId="6FC358CF" wp14:editId="3432F828">
            <wp:extent cx="4572000" cy="2743200"/>
            <wp:effectExtent l="0" t="0" r="0" b="0"/>
            <wp:docPr id="13" name="Gráfico 13">
              <a:extLst xmlns:a="http://schemas.openxmlformats.org/drawingml/2006/main">
                <a:ext uri="{FF2B5EF4-FFF2-40B4-BE49-F238E27FC236}">
                  <a16:creationId xmlns:a16="http://schemas.microsoft.com/office/drawing/2014/main" id="{EB16C91F-49C1-403E-A6B6-55E7EA6F87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Las exportaciones regionales de productos manufacturados han incrementado su participación relativa sobre las exportaciones totales coincidiendo con el incremento de los últimos ejercicios. Según se aprecia en la gráfica 15, en el periodo 2006-2011 suponían entre el </w:t>
      </w:r>
      <w:r w:rsidR="00E71CD2">
        <w:rPr>
          <w:rFonts w:ascii="Bookman Old Style" w:hAnsi="Bookman Old Style"/>
          <w:sz w:val="22"/>
          <w:szCs w:val="22"/>
        </w:rPr>
        <w:t>62</w:t>
      </w:r>
      <w:r>
        <w:rPr>
          <w:rFonts w:ascii="Bookman Old Style" w:hAnsi="Bookman Old Style"/>
          <w:sz w:val="22"/>
          <w:szCs w:val="22"/>
        </w:rPr>
        <w:t>% y el 67%, mientras que en el periodo 2012-201</w:t>
      </w:r>
      <w:r w:rsidR="00540DEE">
        <w:rPr>
          <w:rFonts w:ascii="Bookman Old Style" w:hAnsi="Bookman Old Style"/>
          <w:sz w:val="22"/>
          <w:szCs w:val="22"/>
        </w:rPr>
        <w:t>7</w:t>
      </w:r>
      <w:r>
        <w:rPr>
          <w:rFonts w:ascii="Bookman Old Style" w:hAnsi="Bookman Old Style"/>
          <w:sz w:val="22"/>
          <w:szCs w:val="22"/>
        </w:rPr>
        <w:t xml:space="preserve"> se sitúan entre el </w:t>
      </w:r>
      <w:r w:rsidR="00E71CD2">
        <w:rPr>
          <w:rFonts w:ascii="Bookman Old Style" w:hAnsi="Bookman Old Style"/>
          <w:sz w:val="22"/>
          <w:szCs w:val="22"/>
        </w:rPr>
        <w:t>76</w:t>
      </w:r>
      <w:r>
        <w:rPr>
          <w:rFonts w:ascii="Bookman Old Style" w:hAnsi="Bookman Old Style"/>
          <w:sz w:val="22"/>
          <w:szCs w:val="22"/>
        </w:rPr>
        <w:t>% y el 7</w:t>
      </w:r>
      <w:r w:rsidR="00E71CD2">
        <w:rPr>
          <w:rFonts w:ascii="Bookman Old Style" w:hAnsi="Bookman Old Style"/>
          <w:sz w:val="22"/>
          <w:szCs w:val="22"/>
        </w:rPr>
        <w:t>3</w:t>
      </w:r>
      <w:r>
        <w:rPr>
          <w:rFonts w:ascii="Bookman Old Style" w:hAnsi="Bookman Old Style"/>
          <w:sz w:val="22"/>
          <w:szCs w:val="22"/>
        </w:rPr>
        <w:t>%.</w:t>
      </w:r>
    </w:p>
    <w:p w:rsidR="0073168C" w:rsidRDefault="0073168C" w:rsidP="0073168C">
      <w:pPr>
        <w:spacing w:before="120"/>
        <w:jc w:val="both"/>
        <w:rPr>
          <w:rFonts w:ascii="Bookman Old Style" w:hAnsi="Bookman Old Style"/>
          <w:sz w:val="22"/>
          <w:szCs w:val="22"/>
        </w:rPr>
      </w:pPr>
    </w:p>
    <w:p w:rsidR="0073168C" w:rsidRDefault="00B534AF" w:rsidP="00B534AF">
      <w:pPr>
        <w:spacing w:before="120"/>
        <w:jc w:val="center"/>
        <w:rPr>
          <w:rFonts w:ascii="Bookman Old Style" w:hAnsi="Bookman Old Style"/>
          <w:sz w:val="22"/>
          <w:szCs w:val="22"/>
        </w:rPr>
      </w:pPr>
      <w:r>
        <w:rPr>
          <w:noProof/>
        </w:rPr>
        <w:drawing>
          <wp:inline distT="0" distB="0" distL="0" distR="0" wp14:anchorId="688DAC99" wp14:editId="1E23619F">
            <wp:extent cx="4572000" cy="2743200"/>
            <wp:effectExtent l="0" t="0" r="0" b="0"/>
            <wp:docPr id="15" name="Gráfico 15">
              <a:extLst xmlns:a="http://schemas.openxmlformats.org/drawingml/2006/main">
                <a:ext uri="{FF2B5EF4-FFF2-40B4-BE49-F238E27FC236}">
                  <a16:creationId xmlns:a16="http://schemas.microsoft.com/office/drawing/2014/main" id="{34544AA6-42C9-45EB-98CB-FAEEB3C79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Atendiendo al destino de las exportaciones industriales regionales, los principales países cliente son Francia, Italia y los Países Bajos. Analizado por países, con los datos indicados en la gráfica 16a, </w:t>
      </w:r>
      <w:r w:rsidR="00A35F63">
        <w:rPr>
          <w:rFonts w:ascii="Bookman Old Style" w:hAnsi="Bookman Old Style"/>
          <w:sz w:val="22"/>
          <w:szCs w:val="22"/>
        </w:rPr>
        <w:t xml:space="preserve">en 2017 </w:t>
      </w:r>
      <w:r>
        <w:rPr>
          <w:rFonts w:ascii="Bookman Old Style" w:hAnsi="Bookman Old Style"/>
          <w:sz w:val="22"/>
          <w:szCs w:val="22"/>
        </w:rPr>
        <w:t xml:space="preserve">hay una gran concentración </w:t>
      </w:r>
      <w:r w:rsidR="00A35F63">
        <w:rPr>
          <w:rFonts w:ascii="Bookman Old Style" w:hAnsi="Bookman Old Style"/>
          <w:sz w:val="22"/>
          <w:szCs w:val="22"/>
        </w:rPr>
        <w:t xml:space="preserve">media </w:t>
      </w:r>
      <w:r>
        <w:rPr>
          <w:rFonts w:ascii="Bookman Old Style" w:hAnsi="Bookman Old Style"/>
          <w:sz w:val="22"/>
          <w:szCs w:val="22"/>
        </w:rPr>
        <w:t xml:space="preserve">de destinos, ya que los principales países clientes internacionales </w:t>
      </w:r>
      <w:r w:rsidR="00A35F63">
        <w:rPr>
          <w:rFonts w:ascii="Bookman Old Style" w:hAnsi="Bookman Old Style"/>
          <w:sz w:val="22"/>
          <w:szCs w:val="22"/>
        </w:rPr>
        <w:t>superan</w:t>
      </w:r>
      <w:r>
        <w:rPr>
          <w:rFonts w:ascii="Bookman Old Style" w:hAnsi="Bookman Old Style"/>
          <w:sz w:val="22"/>
          <w:szCs w:val="22"/>
        </w:rPr>
        <w:t xml:space="preserve"> el 10% de las exportaciones y es preciso sumar 8 destinos para alcanzar el 5</w:t>
      </w:r>
      <w:r w:rsidR="00A35F63">
        <w:rPr>
          <w:rFonts w:ascii="Bookman Old Style" w:hAnsi="Bookman Old Style"/>
          <w:sz w:val="22"/>
          <w:szCs w:val="22"/>
        </w:rPr>
        <w:t>6</w:t>
      </w:r>
      <w:r>
        <w:rPr>
          <w:rFonts w:ascii="Bookman Old Style" w:hAnsi="Bookman Old Style"/>
          <w:sz w:val="22"/>
          <w:szCs w:val="22"/>
        </w:rPr>
        <w:t>% del volumen de exportación.</w:t>
      </w:r>
    </w:p>
    <w:p w:rsidR="0073168C" w:rsidRDefault="0073168C" w:rsidP="0073168C">
      <w:pPr>
        <w:spacing w:before="120"/>
        <w:jc w:val="both"/>
        <w:rPr>
          <w:rFonts w:ascii="Bookman Old Style" w:hAnsi="Bookman Old Style"/>
          <w:sz w:val="22"/>
          <w:szCs w:val="22"/>
        </w:rPr>
      </w:pPr>
    </w:p>
    <w:p w:rsidR="0073168C" w:rsidRDefault="00491947" w:rsidP="00491947">
      <w:pPr>
        <w:spacing w:before="120"/>
        <w:jc w:val="center"/>
        <w:rPr>
          <w:rFonts w:ascii="Bookman Old Style" w:hAnsi="Bookman Old Style"/>
          <w:sz w:val="22"/>
          <w:szCs w:val="22"/>
        </w:rPr>
      </w:pPr>
      <w:r>
        <w:rPr>
          <w:noProof/>
        </w:rPr>
        <w:lastRenderedPageBreak/>
        <w:drawing>
          <wp:inline distT="0" distB="0" distL="0" distR="0" wp14:anchorId="20E802B6" wp14:editId="4D12B244">
            <wp:extent cx="4500562" cy="2562225"/>
            <wp:effectExtent l="0" t="0" r="14605" b="9525"/>
            <wp:docPr id="50" name="Gráfico 50">
              <a:extLst xmlns:a="http://schemas.openxmlformats.org/drawingml/2006/main">
                <a:ext uri="{FF2B5EF4-FFF2-40B4-BE49-F238E27FC236}">
                  <a16:creationId xmlns:a16="http://schemas.microsoft.com/office/drawing/2014/main" id="{1CCB0DFA-1511-473A-97FF-3367B1543A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noProof/>
        </w:rPr>
        <w:drawing>
          <wp:inline distT="0" distB="0" distL="0" distR="0" wp14:anchorId="35E31E74" wp14:editId="614DB06B">
            <wp:extent cx="4505303" cy="2562225"/>
            <wp:effectExtent l="0" t="0" r="10160" b="9525"/>
            <wp:docPr id="51" name="Gráfico 51">
              <a:extLst xmlns:a="http://schemas.openxmlformats.org/drawingml/2006/main">
                <a:ext uri="{FF2B5EF4-FFF2-40B4-BE49-F238E27FC236}">
                  <a16:creationId xmlns:a16="http://schemas.microsoft.com/office/drawing/2014/main" id="{16299F69-33D0-42F6-8959-C54F5CEF6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En cambio, si el análisis se realiza tomando como referencia las principales áreas económicas mundiales, según recoge el gráfico 16b, se observa una importante concentración de las exportaciones industriales regionales en la Unión Europea</w:t>
      </w:r>
      <w:r w:rsidR="00A35F63">
        <w:rPr>
          <w:rFonts w:ascii="Bookman Old Style" w:hAnsi="Bookman Old Style"/>
          <w:sz w:val="22"/>
          <w:szCs w:val="22"/>
        </w:rPr>
        <w:t>-28</w:t>
      </w:r>
      <w:r>
        <w:rPr>
          <w:rFonts w:ascii="Bookman Old Style" w:hAnsi="Bookman Old Style"/>
          <w:sz w:val="22"/>
          <w:szCs w:val="22"/>
        </w:rPr>
        <w:t xml:space="preserve">, superior al </w:t>
      </w:r>
      <w:r w:rsidRPr="00F62175">
        <w:rPr>
          <w:rFonts w:ascii="Bookman Old Style" w:hAnsi="Bookman Old Style"/>
          <w:sz w:val="22"/>
          <w:szCs w:val="22"/>
        </w:rPr>
        <w:t>5</w:t>
      </w:r>
      <w:r w:rsidR="00A35F63">
        <w:rPr>
          <w:rFonts w:ascii="Bookman Old Style" w:hAnsi="Bookman Old Style"/>
          <w:sz w:val="22"/>
          <w:szCs w:val="22"/>
        </w:rPr>
        <w:t>7</w:t>
      </w:r>
      <w:r w:rsidRPr="00F62175">
        <w:rPr>
          <w:rFonts w:ascii="Bookman Old Style" w:hAnsi="Bookman Old Style"/>
          <w:sz w:val="22"/>
          <w:szCs w:val="22"/>
        </w:rPr>
        <w:t>%</w:t>
      </w:r>
      <w:r w:rsidRPr="00042139">
        <w:rPr>
          <w:rFonts w:ascii="Bookman Old Style" w:hAnsi="Bookman Old Style"/>
          <w:color w:val="FF0000"/>
          <w:sz w:val="22"/>
          <w:szCs w:val="22"/>
        </w:rPr>
        <w:t xml:space="preserve"> </w:t>
      </w:r>
      <w:r>
        <w:rPr>
          <w:rFonts w:ascii="Bookman Old Style" w:hAnsi="Bookman Old Style"/>
          <w:sz w:val="22"/>
          <w:szCs w:val="22"/>
        </w:rPr>
        <w:t>del volumen exportado.</w:t>
      </w:r>
    </w:p>
    <w:p w:rsidR="00553007"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Los volúmenes exportados por los sectores industriales de la región guardan, en términos generales, correlación directa con su volumen de producción, aunque con una mayor concentración. El sector de refino, química y farmacéutica acapara el </w:t>
      </w:r>
      <w:r w:rsidR="00553007">
        <w:rPr>
          <w:rFonts w:ascii="Bookman Old Style" w:hAnsi="Bookman Old Style"/>
          <w:sz w:val="22"/>
          <w:szCs w:val="22"/>
        </w:rPr>
        <w:t>52</w:t>
      </w:r>
      <w:r>
        <w:rPr>
          <w:rFonts w:ascii="Bookman Old Style" w:hAnsi="Bookman Old Style"/>
          <w:sz w:val="22"/>
          <w:szCs w:val="22"/>
        </w:rPr>
        <w:t>% de las exportaciones industriales regionales en 201</w:t>
      </w:r>
      <w:r w:rsidR="00553007">
        <w:rPr>
          <w:rFonts w:ascii="Bookman Old Style" w:hAnsi="Bookman Old Style"/>
          <w:sz w:val="22"/>
          <w:szCs w:val="22"/>
        </w:rPr>
        <w:t>7</w:t>
      </w:r>
      <w:r>
        <w:rPr>
          <w:rFonts w:ascii="Bookman Old Style" w:hAnsi="Bookman Old Style"/>
          <w:sz w:val="22"/>
          <w:szCs w:val="22"/>
        </w:rPr>
        <w:t xml:space="preserve">, mientras que alimentación y bebidas supone más del </w:t>
      </w:r>
      <w:r w:rsidR="00553007">
        <w:rPr>
          <w:rFonts w:ascii="Bookman Old Style" w:hAnsi="Bookman Old Style"/>
          <w:sz w:val="22"/>
          <w:szCs w:val="22"/>
        </w:rPr>
        <w:t>27</w:t>
      </w:r>
      <w:r>
        <w:rPr>
          <w:rFonts w:ascii="Bookman Old Style" w:hAnsi="Bookman Old Style"/>
          <w:sz w:val="22"/>
          <w:szCs w:val="22"/>
        </w:rPr>
        <w:t xml:space="preserve">% y metal y maquinaria </w:t>
      </w:r>
      <w:r w:rsidR="00553007">
        <w:rPr>
          <w:rFonts w:ascii="Bookman Old Style" w:hAnsi="Bookman Old Style"/>
          <w:sz w:val="22"/>
          <w:szCs w:val="22"/>
        </w:rPr>
        <w:t xml:space="preserve">el </w:t>
      </w:r>
      <w:r>
        <w:rPr>
          <w:rFonts w:ascii="Bookman Old Style" w:hAnsi="Bookman Old Style"/>
          <w:sz w:val="22"/>
          <w:szCs w:val="22"/>
        </w:rPr>
        <w:t>1</w:t>
      </w:r>
      <w:r w:rsidR="00553007">
        <w:rPr>
          <w:rFonts w:ascii="Bookman Old Style" w:hAnsi="Bookman Old Style"/>
          <w:sz w:val="22"/>
          <w:szCs w:val="22"/>
        </w:rPr>
        <w:t>3</w:t>
      </w:r>
      <w:r>
        <w:rPr>
          <w:rFonts w:ascii="Bookman Old Style" w:hAnsi="Bookman Old Style"/>
          <w:sz w:val="22"/>
          <w:szCs w:val="22"/>
        </w:rPr>
        <w:t xml:space="preserve">%. La suma de estos 3 sectores equivale al </w:t>
      </w:r>
      <w:r w:rsidR="00553007">
        <w:rPr>
          <w:rFonts w:ascii="Bookman Old Style" w:hAnsi="Bookman Old Style"/>
          <w:sz w:val="22"/>
          <w:szCs w:val="22"/>
        </w:rPr>
        <w:t>92</w:t>
      </w:r>
      <w:r>
        <w:rPr>
          <w:rFonts w:ascii="Bookman Old Style" w:hAnsi="Bookman Old Style"/>
          <w:sz w:val="22"/>
          <w:szCs w:val="22"/>
        </w:rPr>
        <w:t>% de las exportaciones industriales</w:t>
      </w:r>
      <w:r w:rsidR="00553007">
        <w:rPr>
          <w:rFonts w:ascii="Bookman Old Style" w:hAnsi="Bookman Old Style"/>
          <w:sz w:val="22"/>
          <w:szCs w:val="22"/>
        </w:rPr>
        <w:t>.</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Los sectores industriales exportadores, representados en la gráfica 17a, son, además de los 3 mencionados y por este orden: material eléctrico e informático, calzado, plástico, mueble, textil, minerales no metálicos y papel y artes gráficas.</w:t>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6359B3" w:rsidP="006359B3">
      <w:pPr>
        <w:spacing w:before="120"/>
        <w:jc w:val="center"/>
        <w:rPr>
          <w:rFonts w:ascii="Bookman Old Style" w:hAnsi="Bookman Old Style"/>
          <w:sz w:val="22"/>
          <w:szCs w:val="22"/>
        </w:rPr>
      </w:pPr>
      <w:r>
        <w:rPr>
          <w:noProof/>
        </w:rPr>
        <w:lastRenderedPageBreak/>
        <w:drawing>
          <wp:inline distT="0" distB="0" distL="0" distR="0" wp14:anchorId="4C422BAE" wp14:editId="2192908C">
            <wp:extent cx="5343525" cy="3581400"/>
            <wp:effectExtent l="0" t="0" r="9525" b="0"/>
            <wp:docPr id="5" name="Gráfico 5">
              <a:extLst xmlns:a="http://schemas.openxmlformats.org/drawingml/2006/main">
                <a:ext uri="{FF2B5EF4-FFF2-40B4-BE49-F238E27FC236}">
                  <a16:creationId xmlns:a16="http://schemas.microsoft.com/office/drawing/2014/main" id="{796ADD21-7C56-4071-B041-87824E19E7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Comparando los porcentajes de participación de cada sector en las ventas y en las exportaciones</w:t>
      </w:r>
      <w:r w:rsidRPr="00FC0387">
        <w:rPr>
          <w:rFonts w:ascii="Bookman Old Style" w:hAnsi="Bookman Old Style"/>
          <w:sz w:val="22"/>
          <w:szCs w:val="22"/>
        </w:rPr>
        <w:t xml:space="preserve"> </w:t>
      </w:r>
      <w:r>
        <w:rPr>
          <w:rFonts w:ascii="Bookman Old Style" w:hAnsi="Bookman Old Style"/>
          <w:sz w:val="22"/>
          <w:szCs w:val="22"/>
        </w:rPr>
        <w:t>industriales de la región, según se representa en la gráfica 17b, aunque todos los sectores salvo energía son exportadores, se puede concluir que los dos principales sectores, refino, química y farmacéutica y alimentación y bebidas, son netamente exportadores, al igual que los sectores de material eléctrico e informático y calzado, mientras que los sectores de metal y maquinaria, plástico, mueble, papel y artes gráficas y minerales no metálicos están más orientados al mercado nacional. El sector textil está equilibrado en este sentido.</w:t>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noProof/>
        </w:rPr>
        <w:lastRenderedPageBreak/>
        <w:drawing>
          <wp:inline distT="0" distB="0" distL="0" distR="0" wp14:anchorId="7D838FC7" wp14:editId="3B2FC75E">
            <wp:extent cx="5372100" cy="3071495"/>
            <wp:effectExtent l="0" t="0" r="0" b="14605"/>
            <wp:docPr id="36" name="Gráfico 36">
              <a:extLst xmlns:a="http://schemas.openxmlformats.org/drawingml/2006/main">
                <a:ext uri="{FF2B5EF4-FFF2-40B4-BE49-F238E27FC236}">
                  <a16:creationId xmlns:a16="http://schemas.microsoft.com/office/drawing/2014/main" id="{49487533-0355-481B-9E58-4C1756E49B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La evolución sectorial de las exportaciones industriales de la Región de Murcia en el periodo 2006-201</w:t>
      </w:r>
      <w:r w:rsidR="00CE32B9">
        <w:rPr>
          <w:rFonts w:ascii="Bookman Old Style" w:hAnsi="Bookman Old Style"/>
          <w:sz w:val="22"/>
          <w:szCs w:val="22"/>
        </w:rPr>
        <w:t>7</w:t>
      </w:r>
      <w:r>
        <w:rPr>
          <w:rFonts w:ascii="Bookman Old Style" w:hAnsi="Bookman Old Style"/>
          <w:sz w:val="22"/>
          <w:szCs w:val="22"/>
        </w:rPr>
        <w:t xml:space="preserve"> se representa en la gráfica 18. Refino, química y farmacéutica llegó a tasas de crecimiento acumulado del 400% en 2012-2014 respecto a 2006, para situarse en una tasa del </w:t>
      </w:r>
      <w:r w:rsidR="00601444">
        <w:rPr>
          <w:rFonts w:ascii="Bookman Old Style" w:hAnsi="Bookman Old Style"/>
          <w:sz w:val="22"/>
          <w:szCs w:val="22"/>
        </w:rPr>
        <w:t>392</w:t>
      </w:r>
      <w:r>
        <w:rPr>
          <w:rFonts w:ascii="Bookman Old Style" w:hAnsi="Bookman Old Style"/>
          <w:sz w:val="22"/>
          <w:szCs w:val="22"/>
        </w:rPr>
        <w:t>% en 201</w:t>
      </w:r>
      <w:r w:rsidR="00601444">
        <w:rPr>
          <w:rFonts w:ascii="Bookman Old Style" w:hAnsi="Bookman Old Style"/>
          <w:sz w:val="22"/>
          <w:szCs w:val="22"/>
        </w:rPr>
        <w:t>7</w:t>
      </w:r>
      <w:r>
        <w:rPr>
          <w:rFonts w:ascii="Bookman Old Style" w:hAnsi="Bookman Old Style"/>
          <w:sz w:val="22"/>
          <w:szCs w:val="22"/>
        </w:rPr>
        <w:t>, lo que da una medida de la importancia del sector en el conjunto de la industria regional. Dividiendo esta información por subsectores, el mayor crecimiento se ha dado en refino de petróleo que ha multiplicado por 1</w:t>
      </w:r>
      <w:r w:rsidR="00601444">
        <w:rPr>
          <w:rFonts w:ascii="Bookman Old Style" w:hAnsi="Bookman Old Style"/>
          <w:sz w:val="22"/>
          <w:szCs w:val="22"/>
        </w:rPr>
        <w:t>8</w:t>
      </w:r>
      <w:r>
        <w:rPr>
          <w:rFonts w:ascii="Bookman Old Style" w:hAnsi="Bookman Old Style"/>
          <w:sz w:val="22"/>
          <w:szCs w:val="22"/>
        </w:rPr>
        <w:t xml:space="preserve"> sus exportaciones en este periodo, mientras que la industria química ha tenido un crecimiento acumulado del </w:t>
      </w:r>
      <w:r w:rsidR="00601444">
        <w:rPr>
          <w:rFonts w:ascii="Bookman Old Style" w:hAnsi="Bookman Old Style"/>
          <w:sz w:val="22"/>
          <w:szCs w:val="22"/>
        </w:rPr>
        <w:t>78</w:t>
      </w:r>
      <w:r>
        <w:rPr>
          <w:rFonts w:ascii="Bookman Old Style" w:hAnsi="Bookman Old Style"/>
          <w:sz w:val="22"/>
          <w:szCs w:val="22"/>
        </w:rPr>
        <w:t>% y la exportación de productos farmacéutico se ha mantenido estable.</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El sector textil es un caso particular, con un incremento exportador cercano al 400% en el periodo, </w:t>
      </w:r>
      <w:r w:rsidRPr="005A4024">
        <w:rPr>
          <w:rFonts w:ascii="Bookman Old Style" w:hAnsi="Bookman Old Style"/>
          <w:sz w:val="22"/>
          <w:szCs w:val="22"/>
        </w:rPr>
        <w:t>que aporta información</w:t>
      </w:r>
      <w:r>
        <w:rPr>
          <w:rFonts w:ascii="Bookman Old Style" w:hAnsi="Bookman Old Style"/>
          <w:sz w:val="22"/>
          <w:szCs w:val="22"/>
        </w:rPr>
        <w:t xml:space="preserve"> acerca</w:t>
      </w:r>
      <w:r w:rsidRPr="005A4024">
        <w:rPr>
          <w:rFonts w:ascii="Bookman Old Style" w:hAnsi="Bookman Old Style"/>
          <w:sz w:val="22"/>
          <w:szCs w:val="22"/>
        </w:rPr>
        <w:t xml:space="preserve"> del resurgir y la reinvención de un sector tradicional todavía con un peso pequeño en el conjunto de la economía regional</w:t>
      </w:r>
      <w:r>
        <w:rPr>
          <w:rFonts w:ascii="Bookman Old Style" w:hAnsi="Bookman Old Style"/>
          <w:sz w:val="22"/>
          <w:szCs w:val="22"/>
        </w:rPr>
        <w:t xml:space="preserve">. El resto de </w:t>
      </w:r>
      <w:r w:rsidR="00A35F63">
        <w:rPr>
          <w:rFonts w:ascii="Bookman Old Style" w:hAnsi="Bookman Old Style"/>
          <w:sz w:val="22"/>
          <w:szCs w:val="22"/>
        </w:rPr>
        <w:t>los sectores</w:t>
      </w:r>
      <w:r>
        <w:rPr>
          <w:rFonts w:ascii="Bookman Old Style" w:hAnsi="Bookman Old Style"/>
          <w:sz w:val="22"/>
          <w:szCs w:val="22"/>
        </w:rPr>
        <w:t>, salvo minerales no metálicos, han mantenido un ritmo de crecimiento más estable, superando tasas acumuladas en el periodo 2006-201</w:t>
      </w:r>
      <w:r w:rsidR="00601444">
        <w:rPr>
          <w:rFonts w:ascii="Bookman Old Style" w:hAnsi="Bookman Old Style"/>
          <w:sz w:val="22"/>
          <w:szCs w:val="22"/>
        </w:rPr>
        <w:t>7</w:t>
      </w:r>
      <w:r>
        <w:rPr>
          <w:rFonts w:ascii="Bookman Old Style" w:hAnsi="Bookman Old Style"/>
          <w:sz w:val="22"/>
          <w:szCs w:val="22"/>
        </w:rPr>
        <w:t xml:space="preserve"> del 200% los sectores de plástico, alimentación y bebidas y calzado y con valores superiores al </w:t>
      </w:r>
      <w:r w:rsidR="00FB48B6">
        <w:rPr>
          <w:rFonts w:ascii="Bookman Old Style" w:hAnsi="Bookman Old Style"/>
          <w:sz w:val="22"/>
          <w:szCs w:val="22"/>
        </w:rPr>
        <w:t>8</w:t>
      </w:r>
      <w:r>
        <w:rPr>
          <w:rFonts w:ascii="Bookman Old Style" w:hAnsi="Bookman Old Style"/>
          <w:sz w:val="22"/>
          <w:szCs w:val="22"/>
        </w:rPr>
        <w:t>0% los sectores de mueble y metal y maquinaria.</w:t>
      </w:r>
    </w:p>
    <w:p w:rsidR="0073168C" w:rsidRDefault="0073168C" w:rsidP="0073168C">
      <w:pPr>
        <w:spacing w:before="120"/>
        <w:jc w:val="both"/>
        <w:rPr>
          <w:rFonts w:ascii="Bookman Old Style" w:hAnsi="Bookman Old Style"/>
          <w:sz w:val="22"/>
          <w:szCs w:val="22"/>
        </w:rPr>
      </w:pPr>
    </w:p>
    <w:p w:rsidR="0073168C" w:rsidRDefault="004450CE" w:rsidP="0073168C">
      <w:pPr>
        <w:spacing w:before="120"/>
        <w:jc w:val="both"/>
        <w:rPr>
          <w:rFonts w:ascii="Bookman Old Style" w:hAnsi="Bookman Old Style"/>
          <w:sz w:val="22"/>
          <w:szCs w:val="22"/>
        </w:rPr>
      </w:pPr>
      <w:r>
        <w:rPr>
          <w:noProof/>
        </w:rPr>
        <w:lastRenderedPageBreak/>
        <w:drawing>
          <wp:inline distT="0" distB="0" distL="0" distR="0" wp14:anchorId="15F5900A" wp14:editId="5AE8E3FD">
            <wp:extent cx="5400040" cy="2783205"/>
            <wp:effectExtent l="0" t="0" r="10160" b="17145"/>
            <wp:docPr id="8" name="Gráfico 8">
              <a:extLst xmlns:a="http://schemas.openxmlformats.org/drawingml/2006/main">
                <a:ext uri="{FF2B5EF4-FFF2-40B4-BE49-F238E27FC236}">
                  <a16:creationId xmlns:a16="http://schemas.microsoft.com/office/drawing/2014/main" id="{4FD795A1-68CB-4A27-BAAB-C16A6F41B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rPr>
          <w:rFonts w:ascii="Bookman Old Style" w:hAnsi="Bookman Old Style"/>
          <w:b/>
          <w:sz w:val="22"/>
          <w:szCs w:val="22"/>
        </w:rPr>
      </w:pPr>
    </w:p>
    <w:p w:rsidR="0073168C" w:rsidRPr="00370EAE" w:rsidRDefault="0073168C" w:rsidP="0073168C">
      <w:pPr>
        <w:spacing w:before="120"/>
        <w:rPr>
          <w:rFonts w:ascii="Bookman Old Style" w:hAnsi="Bookman Old Style"/>
          <w:b/>
          <w:sz w:val="22"/>
          <w:szCs w:val="22"/>
        </w:rPr>
      </w:pPr>
      <w:r w:rsidRPr="00370EAE">
        <w:rPr>
          <w:rFonts w:ascii="Bookman Old Style" w:hAnsi="Bookman Old Style"/>
          <w:b/>
          <w:sz w:val="22"/>
          <w:szCs w:val="22"/>
        </w:rPr>
        <w:t>I+D+i.</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Históricamente, la inversión regional en I+D+i ha sido reducida en términos relativos con la media nacional. En la gráfica 19a se representan los porcentajes nacional y regional de gastos en I+D respecto al Producto interior bruto (</w:t>
      </w:r>
      <w:r w:rsidR="00263053">
        <w:rPr>
          <w:rFonts w:ascii="Bookman Old Style" w:hAnsi="Bookman Old Style"/>
          <w:sz w:val="22"/>
          <w:szCs w:val="22"/>
        </w:rPr>
        <w:t>PIB</w:t>
      </w:r>
      <w:r>
        <w:rPr>
          <w:rFonts w:ascii="Bookman Old Style" w:hAnsi="Bookman Old Style"/>
          <w:sz w:val="22"/>
          <w:szCs w:val="22"/>
        </w:rPr>
        <w:t>) a precios de mercado durante la última década, con unos valores reducidos en ambos casos: 1,19% de media española y 0,94% de la región, en 2016.</w:t>
      </w:r>
    </w:p>
    <w:p w:rsidR="0073168C" w:rsidRDefault="0073168C" w:rsidP="0073168C">
      <w:pPr>
        <w:spacing w:before="120"/>
        <w:jc w:val="both"/>
        <w:rPr>
          <w:rFonts w:ascii="Bookman Old Style" w:hAnsi="Bookman Old Style"/>
          <w:sz w:val="22"/>
          <w:szCs w:val="22"/>
        </w:rPr>
      </w:pPr>
    </w:p>
    <w:p w:rsidR="0073168C" w:rsidRDefault="0073168C" w:rsidP="00A11D32">
      <w:pPr>
        <w:spacing w:before="120"/>
        <w:jc w:val="center"/>
        <w:rPr>
          <w:rFonts w:ascii="Bookman Old Style" w:hAnsi="Bookman Old Style"/>
          <w:sz w:val="22"/>
          <w:szCs w:val="22"/>
        </w:rPr>
      </w:pPr>
      <w:r>
        <w:rPr>
          <w:noProof/>
        </w:rPr>
        <w:drawing>
          <wp:inline distT="0" distB="0" distL="0" distR="0" wp14:anchorId="5E882426" wp14:editId="27DFAC9C">
            <wp:extent cx="4572000" cy="2743200"/>
            <wp:effectExtent l="0" t="0" r="0" b="0"/>
            <wp:docPr id="23" name="Gráfico 23">
              <a:extLst xmlns:a="http://schemas.openxmlformats.org/drawingml/2006/main">
                <a:ext uri="{FF2B5EF4-FFF2-40B4-BE49-F238E27FC236}">
                  <a16:creationId xmlns:a16="http://schemas.microsoft.com/office/drawing/2014/main" id="{00000000-0008-0000-2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11D32" w:rsidRPr="00A11D32" w:rsidRDefault="00A11D32" w:rsidP="0073168C">
      <w:pPr>
        <w:spacing w:before="120"/>
        <w:jc w:val="both"/>
        <w:rPr>
          <w:rFonts w:ascii="Bookman Old Style" w:hAnsi="Bookman Old Style"/>
          <w:sz w:val="8"/>
          <w:szCs w:val="8"/>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Durante los últimos años hay una tendencia al acercamiento entre los valores regionales y los nacionales en este concepto. Si se analizan las tasas de variación anual</w:t>
      </w:r>
      <w:r w:rsidRPr="00E20101">
        <w:rPr>
          <w:rFonts w:ascii="Bookman Old Style" w:hAnsi="Bookman Old Style"/>
          <w:sz w:val="22"/>
          <w:szCs w:val="22"/>
        </w:rPr>
        <w:t xml:space="preserve"> </w:t>
      </w:r>
      <w:r>
        <w:rPr>
          <w:rFonts w:ascii="Bookman Old Style" w:hAnsi="Bookman Old Style"/>
          <w:sz w:val="22"/>
          <w:szCs w:val="22"/>
        </w:rPr>
        <w:t xml:space="preserve">de esta variable de los últimos 8 años, reflejadas en la gráfica 19b, se concluye que en el periodo 2012-2016 mientras en España se ha reducido cada ejercicio el gasto en I+D respecto al </w:t>
      </w:r>
      <w:r w:rsidR="00263053">
        <w:rPr>
          <w:rFonts w:ascii="Bookman Old Style" w:hAnsi="Bookman Old Style"/>
          <w:sz w:val="22"/>
          <w:szCs w:val="22"/>
        </w:rPr>
        <w:t>PIB</w:t>
      </w:r>
      <w:r>
        <w:rPr>
          <w:rFonts w:ascii="Bookman Old Style" w:hAnsi="Bookman Old Style"/>
          <w:sz w:val="22"/>
          <w:szCs w:val="22"/>
        </w:rPr>
        <w:t>, en Murcia hay un cambio de tendencia que lleva a un incremento continuado durante los últimos 3 años. A</w:t>
      </w:r>
      <w:r w:rsidR="00A11D32">
        <w:rPr>
          <w:rFonts w:ascii="Bookman Old Style" w:hAnsi="Bookman Old Style"/>
          <w:sz w:val="22"/>
          <w:szCs w:val="22"/>
        </w:rPr>
        <w:t>u</w:t>
      </w:r>
      <w:r>
        <w:rPr>
          <w:rFonts w:ascii="Bookman Old Style" w:hAnsi="Bookman Old Style"/>
          <w:sz w:val="22"/>
          <w:szCs w:val="22"/>
        </w:rPr>
        <w:t xml:space="preserve">n así, serían necesarios varios ejercicios manteniendo esta tendencia para </w:t>
      </w:r>
      <w:r>
        <w:rPr>
          <w:rFonts w:ascii="Bookman Old Style" w:hAnsi="Bookman Old Style"/>
          <w:sz w:val="22"/>
          <w:szCs w:val="22"/>
        </w:rPr>
        <w:lastRenderedPageBreak/>
        <w:t xml:space="preserve">que la región llegue a igualar la media nacional y a posicionarse en porcentajes de gasto de I+D por encima del 1,2% ó 1,3% del </w:t>
      </w:r>
      <w:r w:rsidR="00263053">
        <w:rPr>
          <w:rFonts w:ascii="Bookman Old Style" w:hAnsi="Bookman Old Style"/>
          <w:sz w:val="22"/>
          <w:szCs w:val="22"/>
        </w:rPr>
        <w:t>PIB</w:t>
      </w:r>
    </w:p>
    <w:p w:rsidR="0073168C" w:rsidRDefault="0073168C" w:rsidP="0073168C">
      <w:pPr>
        <w:spacing w:before="120"/>
        <w:jc w:val="both"/>
        <w:rPr>
          <w:rFonts w:ascii="Bookman Old Style" w:hAnsi="Bookman Old Style"/>
          <w:sz w:val="22"/>
          <w:szCs w:val="22"/>
        </w:rPr>
      </w:pPr>
    </w:p>
    <w:p w:rsidR="0073168C" w:rsidRDefault="0073168C" w:rsidP="00A11D32">
      <w:pPr>
        <w:spacing w:before="120"/>
        <w:jc w:val="center"/>
        <w:rPr>
          <w:rFonts w:ascii="Bookman Old Style" w:hAnsi="Bookman Old Style"/>
          <w:sz w:val="22"/>
          <w:szCs w:val="22"/>
        </w:rPr>
      </w:pPr>
      <w:r>
        <w:rPr>
          <w:noProof/>
        </w:rPr>
        <w:drawing>
          <wp:inline distT="0" distB="0" distL="0" distR="0" wp14:anchorId="4AED983D" wp14:editId="17F64583">
            <wp:extent cx="4572000" cy="2743200"/>
            <wp:effectExtent l="0" t="0" r="0" b="0"/>
            <wp:docPr id="35" name="Gráfico 35">
              <a:extLst xmlns:a="http://schemas.openxmlformats.org/drawingml/2006/main">
                <a:ext uri="{FF2B5EF4-FFF2-40B4-BE49-F238E27FC236}">
                  <a16:creationId xmlns:a16="http://schemas.microsoft.com/office/drawing/2014/main" id="{00000000-0008-0000-2E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El gasto interno de las empresas regionales en I+D es también bajo en términos absolutos y relativos. En 2016 ascendió a 122,5 millones de euros, superando ligeramente el 0,42% del </w:t>
      </w:r>
      <w:r w:rsidR="00263053">
        <w:rPr>
          <w:rFonts w:ascii="Bookman Old Style" w:hAnsi="Bookman Old Style"/>
          <w:sz w:val="22"/>
          <w:szCs w:val="22"/>
        </w:rPr>
        <w:t>PIB</w:t>
      </w:r>
      <w:r>
        <w:rPr>
          <w:rFonts w:ascii="Bookman Old Style" w:hAnsi="Bookman Old Style"/>
          <w:sz w:val="22"/>
          <w:szCs w:val="22"/>
        </w:rPr>
        <w:t>, frente al 0,64% de media nacional. La tendencia de esta variable es también creciente durante los últimos 5 años en los que la Región de Murcia presenta tasas de crecimiento netamente superiores a las nacionales, según indica la gráfica 20.</w:t>
      </w:r>
    </w:p>
    <w:p w:rsidR="0073168C" w:rsidRDefault="0073168C" w:rsidP="0073168C">
      <w:pPr>
        <w:spacing w:before="120"/>
        <w:jc w:val="both"/>
        <w:rPr>
          <w:rFonts w:ascii="Bookman Old Style" w:hAnsi="Bookman Old Style"/>
          <w:sz w:val="22"/>
          <w:szCs w:val="22"/>
        </w:rPr>
      </w:pPr>
    </w:p>
    <w:p w:rsidR="0073168C" w:rsidRDefault="0073168C" w:rsidP="00A11D32">
      <w:pPr>
        <w:spacing w:before="120"/>
        <w:jc w:val="center"/>
        <w:rPr>
          <w:rFonts w:ascii="Bookman Old Style" w:hAnsi="Bookman Old Style"/>
          <w:sz w:val="22"/>
          <w:szCs w:val="22"/>
        </w:rPr>
      </w:pPr>
      <w:r>
        <w:rPr>
          <w:noProof/>
        </w:rPr>
        <w:drawing>
          <wp:inline distT="0" distB="0" distL="0" distR="0" wp14:anchorId="5DD574E6" wp14:editId="60F2923D">
            <wp:extent cx="4572000" cy="2743200"/>
            <wp:effectExtent l="0" t="0" r="0" b="0"/>
            <wp:docPr id="38" name="Gráfico 38">
              <a:extLst xmlns:a="http://schemas.openxmlformats.org/drawingml/2006/main">
                <a:ext uri="{FF2B5EF4-FFF2-40B4-BE49-F238E27FC236}">
                  <a16:creationId xmlns:a16="http://schemas.microsoft.com/office/drawing/2014/main" id="{00000000-0008-0000-2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Distribuyendo este gasto interno de las empresas en I+D entre las grandes ramas de la economía, tal como se ha realizado en la gráfica 21a con datos de 201</w:t>
      </w:r>
      <w:r w:rsidR="00EA15F9">
        <w:rPr>
          <w:rFonts w:ascii="Bookman Old Style" w:hAnsi="Bookman Old Style"/>
          <w:sz w:val="22"/>
          <w:szCs w:val="22"/>
        </w:rPr>
        <w:t>6</w:t>
      </w:r>
      <w:r>
        <w:rPr>
          <w:rFonts w:ascii="Bookman Old Style" w:hAnsi="Bookman Old Style"/>
          <w:sz w:val="22"/>
          <w:szCs w:val="22"/>
        </w:rPr>
        <w:t xml:space="preserve">, se deduce que el sector industrial es el que asume la mayor parte del gasto empresarial en I+D a escala regional, con un </w:t>
      </w:r>
      <w:r w:rsidR="00BF697B">
        <w:rPr>
          <w:rFonts w:ascii="Bookman Old Style" w:hAnsi="Bookman Old Style"/>
          <w:sz w:val="22"/>
          <w:szCs w:val="22"/>
        </w:rPr>
        <w:t>54</w:t>
      </w:r>
      <w:r>
        <w:rPr>
          <w:rFonts w:ascii="Bookman Old Style" w:hAnsi="Bookman Old Style"/>
          <w:sz w:val="22"/>
          <w:szCs w:val="22"/>
        </w:rPr>
        <w:t>% del total.</w:t>
      </w:r>
    </w:p>
    <w:p w:rsidR="0073168C" w:rsidRDefault="0073168C" w:rsidP="0073168C">
      <w:pPr>
        <w:spacing w:before="120"/>
        <w:jc w:val="both"/>
        <w:rPr>
          <w:rFonts w:ascii="Bookman Old Style" w:hAnsi="Bookman Old Style"/>
          <w:sz w:val="22"/>
          <w:szCs w:val="22"/>
        </w:rPr>
      </w:pPr>
    </w:p>
    <w:p w:rsidR="00CF707B" w:rsidRDefault="00723565" w:rsidP="00723565">
      <w:pPr>
        <w:spacing w:before="120"/>
        <w:jc w:val="center"/>
        <w:rPr>
          <w:noProof/>
        </w:rPr>
      </w:pPr>
      <w:r>
        <w:rPr>
          <w:noProof/>
        </w:rPr>
        <w:lastRenderedPageBreak/>
        <w:drawing>
          <wp:inline distT="0" distB="0" distL="0" distR="0" wp14:anchorId="52341BF8" wp14:editId="02FFA0DB">
            <wp:extent cx="4210050" cy="2962275"/>
            <wp:effectExtent l="0" t="0" r="0" b="9525"/>
            <wp:docPr id="29" name="Gráfico 29">
              <a:extLst xmlns:a="http://schemas.openxmlformats.org/drawingml/2006/main">
                <a:ext uri="{FF2B5EF4-FFF2-40B4-BE49-F238E27FC236}">
                  <a16:creationId xmlns:a16="http://schemas.microsoft.com/office/drawing/2014/main" id="{734A8432-C2CD-4BFB-9758-EFC510B49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CF707B" w:rsidRPr="00CF707B">
        <w:rPr>
          <w:noProof/>
        </w:rPr>
        <w:t xml:space="preserve"> </w:t>
      </w:r>
    </w:p>
    <w:p w:rsidR="0073168C" w:rsidRDefault="00C84BCB" w:rsidP="00723565">
      <w:pPr>
        <w:spacing w:before="120"/>
        <w:jc w:val="center"/>
        <w:rPr>
          <w:rFonts w:ascii="Bookman Old Style" w:hAnsi="Bookman Old Style"/>
          <w:sz w:val="22"/>
          <w:szCs w:val="22"/>
        </w:rPr>
      </w:pPr>
      <w:r>
        <w:rPr>
          <w:noProof/>
        </w:rPr>
        <w:drawing>
          <wp:inline distT="0" distB="0" distL="0" distR="0" wp14:anchorId="2F503D39" wp14:editId="027D9FEB">
            <wp:extent cx="4200525" cy="2571750"/>
            <wp:effectExtent l="0" t="0" r="9525" b="0"/>
            <wp:docPr id="33" name="Gráfico 33">
              <a:extLst xmlns:a="http://schemas.openxmlformats.org/drawingml/2006/main">
                <a:ext uri="{FF2B5EF4-FFF2-40B4-BE49-F238E27FC236}">
                  <a16:creationId xmlns:a16="http://schemas.microsoft.com/office/drawing/2014/main" id="{5FEF6C12-F641-4FAC-AFC3-261B56B393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3168C" w:rsidRDefault="0073168C" w:rsidP="0073168C">
      <w:pPr>
        <w:spacing w:before="120"/>
        <w:jc w:val="both"/>
        <w:rPr>
          <w:rFonts w:ascii="Bookman Old Style" w:hAnsi="Bookman Old Style"/>
          <w:sz w:val="22"/>
          <w:szCs w:val="22"/>
        </w:rPr>
      </w:pP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Este gasto se puede a su vez subdividir por sectores de actividad, dentro del sistema industrial regional, con el resultado reflejado en la gráfica 21b. El sector de metal y maquinaria es el que presenta un mayor gasto en I+D, destacando el subsector de fabricación de material de transporte</w:t>
      </w:r>
      <w:r w:rsidR="00EA15F9">
        <w:rPr>
          <w:rFonts w:ascii="Bookman Old Style" w:hAnsi="Bookman Old Style"/>
          <w:sz w:val="22"/>
          <w:szCs w:val="22"/>
        </w:rPr>
        <w:t>, con el 23%</w:t>
      </w:r>
      <w:r>
        <w:rPr>
          <w:rFonts w:ascii="Bookman Old Style" w:hAnsi="Bookman Old Style"/>
          <w:sz w:val="22"/>
          <w:szCs w:val="22"/>
        </w:rPr>
        <w:t>. Le siguen los dos grandes sectores industriales regionales: refino, química y farmacéutica y alimentación y bebidas. Entre estos 3 sectores suman un 85% del gasto del sector industrial en I+D y más del 50% del gasto total de las empresas regionales en este concepto.</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 xml:space="preserve">En términos de evolución, el gasto en I+D de las empresas industriales regionales se ha incrementado un </w:t>
      </w:r>
      <w:r w:rsidR="00CF707B">
        <w:rPr>
          <w:rFonts w:ascii="Bookman Old Style" w:hAnsi="Bookman Old Style"/>
          <w:sz w:val="22"/>
          <w:szCs w:val="22"/>
        </w:rPr>
        <w:t>1</w:t>
      </w:r>
      <w:r w:rsidR="00BF697B">
        <w:rPr>
          <w:rFonts w:ascii="Bookman Old Style" w:hAnsi="Bookman Old Style"/>
          <w:sz w:val="22"/>
          <w:szCs w:val="22"/>
        </w:rPr>
        <w:t>5</w:t>
      </w:r>
      <w:r>
        <w:rPr>
          <w:rFonts w:ascii="Bookman Old Style" w:hAnsi="Bookman Old Style"/>
          <w:sz w:val="22"/>
          <w:szCs w:val="22"/>
        </w:rPr>
        <w:t>% en el periodo 2010-201</w:t>
      </w:r>
      <w:r w:rsidR="00CF707B">
        <w:rPr>
          <w:rFonts w:ascii="Bookman Old Style" w:hAnsi="Bookman Old Style"/>
          <w:sz w:val="22"/>
          <w:szCs w:val="22"/>
        </w:rPr>
        <w:t>6</w:t>
      </w:r>
      <w:r>
        <w:rPr>
          <w:rFonts w:ascii="Bookman Old Style" w:hAnsi="Bookman Old Style"/>
          <w:sz w:val="22"/>
          <w:szCs w:val="22"/>
        </w:rPr>
        <w:t>.</w:t>
      </w:r>
    </w:p>
    <w:p w:rsidR="0073168C" w:rsidRDefault="0073168C" w:rsidP="0073168C">
      <w:pPr>
        <w:spacing w:before="120"/>
        <w:jc w:val="both"/>
        <w:rPr>
          <w:rFonts w:ascii="Bookman Old Style" w:hAnsi="Bookman Old Style"/>
          <w:sz w:val="22"/>
          <w:szCs w:val="22"/>
        </w:rPr>
      </w:pPr>
      <w:r>
        <w:rPr>
          <w:rFonts w:ascii="Bookman Old Style" w:hAnsi="Bookman Old Style"/>
          <w:sz w:val="22"/>
          <w:szCs w:val="22"/>
        </w:rPr>
        <w:t>El sector de alimentación y bebidas ha reducido su gasto en I+D respecto a los ejercicios precedentes en este periodo, mientras que tanto metal y maquinaria como refino, química y farmacéutica los han incrementado, como se observa en la gráfica 22. También hay una notable reducción de gasto en el sector de energía y agua. El resto de sectores mantiene una evolución relativamente estable, en niveles muy bajos.</w:t>
      </w:r>
    </w:p>
    <w:p w:rsidR="0073168C" w:rsidRDefault="0073168C" w:rsidP="0073168C">
      <w:pPr>
        <w:spacing w:before="120"/>
        <w:jc w:val="both"/>
        <w:rPr>
          <w:rFonts w:ascii="Bookman Old Style" w:hAnsi="Bookman Old Style"/>
          <w:sz w:val="22"/>
          <w:szCs w:val="22"/>
        </w:rPr>
      </w:pPr>
    </w:p>
    <w:p w:rsidR="0073168C" w:rsidRDefault="00C84BCB" w:rsidP="00713E0D">
      <w:pPr>
        <w:spacing w:before="120"/>
        <w:jc w:val="center"/>
        <w:rPr>
          <w:rFonts w:ascii="Bookman Old Style" w:hAnsi="Bookman Old Style"/>
          <w:sz w:val="22"/>
          <w:szCs w:val="22"/>
        </w:rPr>
      </w:pPr>
      <w:r>
        <w:rPr>
          <w:noProof/>
        </w:rPr>
        <w:lastRenderedPageBreak/>
        <w:drawing>
          <wp:inline distT="0" distB="0" distL="0" distR="0" wp14:anchorId="093A339D" wp14:editId="2D0E453D">
            <wp:extent cx="5400040" cy="2742565"/>
            <wp:effectExtent l="0" t="0" r="10160" b="635"/>
            <wp:docPr id="40" name="Gráfico 40">
              <a:extLst xmlns:a="http://schemas.openxmlformats.org/drawingml/2006/main">
                <a:ext uri="{FF2B5EF4-FFF2-40B4-BE49-F238E27FC236}">
                  <a16:creationId xmlns:a16="http://schemas.microsoft.com/office/drawing/2014/main" id="{85E53DC0-4155-4316-93C6-D2A65B219B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3168C" w:rsidRDefault="0073168C" w:rsidP="0073168C">
      <w:pPr>
        <w:spacing w:before="120"/>
        <w:jc w:val="both"/>
        <w:rPr>
          <w:rFonts w:ascii="Bookman Old Style" w:hAnsi="Bookman Old Style"/>
          <w:sz w:val="22"/>
          <w:szCs w:val="22"/>
        </w:rPr>
      </w:pPr>
    </w:p>
    <w:p w:rsidR="0073168C" w:rsidRPr="0073168C" w:rsidRDefault="0073168C" w:rsidP="0073168C">
      <w:pPr>
        <w:spacing w:before="120"/>
        <w:jc w:val="both"/>
        <w:rPr>
          <w:rFonts w:ascii="Bookman Old Style" w:hAnsi="Bookman Old Style"/>
          <w:sz w:val="22"/>
          <w:szCs w:val="22"/>
        </w:rPr>
      </w:pPr>
      <w:r w:rsidRPr="0073168C">
        <w:rPr>
          <w:rFonts w:ascii="Bookman Old Style" w:hAnsi="Bookman Old Style"/>
          <w:sz w:val="22"/>
          <w:szCs w:val="22"/>
        </w:rPr>
        <w:t xml:space="preserve">En el proceso de elaboración </w:t>
      </w:r>
      <w:r w:rsidR="005A1D8E">
        <w:rPr>
          <w:rFonts w:ascii="Bookman Old Style" w:hAnsi="Bookman Old Style"/>
          <w:sz w:val="22"/>
          <w:szCs w:val="22"/>
        </w:rPr>
        <w:t>de l</w:t>
      </w:r>
      <w:hyperlink r:id="rId47" w:history="1">
        <w:r w:rsidRPr="0073168C">
          <w:rPr>
            <w:rFonts w:ascii="Bookman Old Style" w:hAnsi="Bookman Old Style"/>
            <w:sz w:val="22"/>
            <w:szCs w:val="22"/>
          </w:rPr>
          <w:t>a Estrategia de Investigación e Innovación para la Especialización Inteligente de la Región de Murcia (RIS3Mur)</w:t>
        </w:r>
      </w:hyperlink>
      <w:r w:rsidRPr="0073168C">
        <w:rPr>
          <w:rFonts w:ascii="Bookman Old Style" w:hAnsi="Bookman Old Style"/>
          <w:sz w:val="22"/>
          <w:szCs w:val="22"/>
        </w:rPr>
        <w:t>, se han identificado las prioridades de desarrollo económico, basadas en la innovación y el conocimiento.</w:t>
      </w:r>
    </w:p>
    <w:p w:rsidR="0073168C" w:rsidRDefault="0073168C" w:rsidP="0073168C">
      <w:pPr>
        <w:spacing w:before="120"/>
        <w:jc w:val="both"/>
        <w:rPr>
          <w:rFonts w:ascii="Bookman Old Style" w:hAnsi="Bookman Old Style"/>
          <w:sz w:val="22"/>
          <w:szCs w:val="22"/>
        </w:rPr>
      </w:pPr>
      <w:r w:rsidRPr="0073168C">
        <w:rPr>
          <w:rFonts w:ascii="Bookman Old Style" w:hAnsi="Bookman Old Style"/>
          <w:sz w:val="22"/>
          <w:szCs w:val="22"/>
        </w:rPr>
        <w:t xml:space="preserve">En este </w:t>
      </w:r>
      <w:r w:rsidR="005A1D8E">
        <w:rPr>
          <w:rFonts w:ascii="Bookman Old Style" w:hAnsi="Bookman Old Style"/>
          <w:sz w:val="22"/>
          <w:szCs w:val="22"/>
        </w:rPr>
        <w:t>documento</w:t>
      </w:r>
      <w:r w:rsidRPr="0073168C">
        <w:rPr>
          <w:rFonts w:ascii="Bookman Old Style" w:hAnsi="Bookman Old Style"/>
          <w:sz w:val="22"/>
          <w:szCs w:val="22"/>
        </w:rPr>
        <w:t xml:space="preserve"> se indica: “a partir de la información recopilada y del proceso participativo, se han considerado tres variables para cada sector/ámbito de actividad, que se muestran en el siguiente gráfico: la capacidad regional en ciencia y tecnología (se representa en el eje de ordenadas); el porcentaje del empleo regional que concentra cada sector o ámbito de actividad, en función del menor o mayor tamaño de la superficie de cada círculo; y el coeficiente de especialización de la estructura empresarial regional frente a la española (en el eje de ab</w:t>
      </w:r>
      <w:r w:rsidR="00A11D32">
        <w:rPr>
          <w:rFonts w:ascii="Bookman Old Style" w:hAnsi="Bookman Old Style"/>
          <w:sz w:val="22"/>
          <w:szCs w:val="22"/>
        </w:rPr>
        <w:t>s</w:t>
      </w:r>
      <w:r w:rsidRPr="0073168C">
        <w:rPr>
          <w:rFonts w:ascii="Bookman Old Style" w:hAnsi="Bookman Old Style"/>
          <w:sz w:val="22"/>
          <w:szCs w:val="22"/>
        </w:rPr>
        <w:t>cisas).</w:t>
      </w:r>
    </w:p>
    <w:p w:rsidR="0073168C" w:rsidRPr="0073168C" w:rsidRDefault="0073168C" w:rsidP="0073168C">
      <w:pPr>
        <w:spacing w:before="120"/>
        <w:jc w:val="both"/>
        <w:rPr>
          <w:rFonts w:ascii="Bookman Old Style" w:hAnsi="Bookman Old Style"/>
          <w:sz w:val="22"/>
          <w:szCs w:val="22"/>
        </w:rPr>
      </w:pPr>
    </w:p>
    <w:p w:rsidR="0073168C" w:rsidRPr="0073168C" w:rsidRDefault="0073168C" w:rsidP="0073168C">
      <w:pPr>
        <w:spacing w:before="120"/>
        <w:jc w:val="both"/>
        <w:rPr>
          <w:rFonts w:ascii="Bookman Old Style" w:hAnsi="Bookman Old Style"/>
          <w:sz w:val="22"/>
          <w:szCs w:val="22"/>
        </w:rPr>
      </w:pPr>
    </w:p>
    <w:p w:rsidR="0073168C" w:rsidRPr="000227FF" w:rsidRDefault="0073168C" w:rsidP="0073168C">
      <w:pPr>
        <w:spacing w:before="120"/>
        <w:jc w:val="both"/>
        <w:rPr>
          <w:rFonts w:ascii="Bookman Old Style" w:hAnsi="Bookman Old Style"/>
          <w:color w:val="002060"/>
          <w:sz w:val="22"/>
          <w:szCs w:val="22"/>
        </w:rPr>
      </w:pPr>
    </w:p>
    <w:p w:rsidR="0073168C" w:rsidRDefault="0073168C">
      <w:pPr>
        <w:spacing w:after="160" w:line="259" w:lineRule="auto"/>
        <w:rPr>
          <w:rFonts w:cstheme="minorHAnsi"/>
          <w:color w:val="002060"/>
        </w:rPr>
      </w:pPr>
      <w:r>
        <w:rPr>
          <w:rFonts w:cstheme="minorHAnsi"/>
          <w:color w:val="002060"/>
        </w:rPr>
        <w:br w:type="page"/>
      </w:r>
    </w:p>
    <w:p w:rsidR="0073168C" w:rsidRDefault="0073168C" w:rsidP="0073168C">
      <w:pPr>
        <w:ind w:firstLine="340"/>
        <w:jc w:val="both"/>
        <w:rPr>
          <w:rFonts w:cstheme="minorHAnsi"/>
          <w:color w:val="002060"/>
        </w:rPr>
      </w:pPr>
    </w:p>
    <w:p w:rsidR="0073168C" w:rsidRPr="000227FF" w:rsidRDefault="0073168C" w:rsidP="0073168C">
      <w:pPr>
        <w:ind w:firstLine="340"/>
        <w:jc w:val="both"/>
        <w:rPr>
          <w:rFonts w:cstheme="minorHAnsi"/>
          <w:color w:val="002060"/>
        </w:rPr>
      </w:pPr>
    </w:p>
    <w:p w:rsidR="0073168C" w:rsidRPr="000227FF" w:rsidRDefault="0073168C" w:rsidP="0073168C">
      <w:pPr>
        <w:spacing w:after="60"/>
        <w:ind w:firstLine="340"/>
        <w:jc w:val="both"/>
        <w:rPr>
          <w:rFonts w:cstheme="minorHAnsi"/>
          <w:color w:val="002060"/>
        </w:rPr>
      </w:pPr>
      <w:r w:rsidRPr="000227FF">
        <w:rPr>
          <w:rFonts w:cstheme="minorHAnsi"/>
          <w:noProof/>
          <w:color w:val="002060"/>
        </w:rPr>
        <w:drawing>
          <wp:anchor distT="0" distB="0" distL="114935" distR="114935" simplePos="0" relativeHeight="251661312" behindDoc="1" locked="0" layoutInCell="1" allowOverlap="1" wp14:anchorId="6E9933D5" wp14:editId="066665EC">
            <wp:simplePos x="0" y="0"/>
            <wp:positionH relativeFrom="column">
              <wp:posOffset>-114935</wp:posOffset>
            </wp:positionH>
            <wp:positionV relativeFrom="paragraph">
              <wp:posOffset>59055</wp:posOffset>
            </wp:positionV>
            <wp:extent cx="5549900" cy="2926830"/>
            <wp:effectExtent l="0" t="0" r="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49900" cy="2926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color w:val="002060"/>
        </w:rPr>
      </w:pPr>
    </w:p>
    <w:p w:rsidR="0073168C" w:rsidRPr="000227FF" w:rsidRDefault="0073168C" w:rsidP="0073168C">
      <w:pPr>
        <w:pStyle w:val="Ttulo3"/>
        <w:ind w:left="0"/>
        <w:jc w:val="center"/>
        <w:rPr>
          <w:rFonts w:asciiTheme="minorHAnsi" w:hAnsiTheme="minorHAnsi" w:cstheme="minorHAnsi"/>
          <w:b w:val="0"/>
          <w:bCs/>
          <w:i w:val="0"/>
          <w:color w:val="002060"/>
          <w:sz w:val="18"/>
          <w:szCs w:val="18"/>
        </w:rPr>
      </w:pPr>
    </w:p>
    <w:p w:rsidR="0073168C" w:rsidRPr="000227FF" w:rsidRDefault="0073168C" w:rsidP="0073168C">
      <w:pPr>
        <w:pStyle w:val="Ttulo3"/>
        <w:ind w:left="0"/>
        <w:jc w:val="center"/>
        <w:rPr>
          <w:rFonts w:asciiTheme="minorHAnsi" w:hAnsiTheme="minorHAnsi" w:cstheme="minorHAnsi"/>
          <w:b w:val="0"/>
          <w:bCs/>
          <w:i w:val="0"/>
          <w:color w:val="002060"/>
          <w:sz w:val="18"/>
          <w:szCs w:val="18"/>
        </w:rPr>
      </w:pPr>
    </w:p>
    <w:p w:rsidR="0073168C" w:rsidRPr="000227FF" w:rsidRDefault="0073168C" w:rsidP="0073168C">
      <w:pPr>
        <w:pStyle w:val="Ttulo3"/>
        <w:ind w:left="0"/>
        <w:jc w:val="center"/>
        <w:rPr>
          <w:rFonts w:asciiTheme="minorHAnsi" w:hAnsiTheme="minorHAnsi" w:cstheme="minorHAnsi"/>
          <w:b w:val="0"/>
          <w:bCs/>
          <w:i w:val="0"/>
          <w:color w:val="002060"/>
          <w:sz w:val="18"/>
          <w:szCs w:val="18"/>
        </w:rPr>
      </w:pPr>
    </w:p>
    <w:p w:rsidR="0073168C" w:rsidRPr="000227FF" w:rsidRDefault="0073168C" w:rsidP="0073168C">
      <w:pPr>
        <w:pStyle w:val="Ttulo3"/>
        <w:ind w:left="0"/>
        <w:jc w:val="center"/>
        <w:rPr>
          <w:rFonts w:asciiTheme="minorHAnsi" w:hAnsiTheme="minorHAnsi" w:cstheme="minorHAnsi"/>
          <w:b w:val="0"/>
          <w:bCs/>
          <w:i w:val="0"/>
          <w:color w:val="002060"/>
          <w:sz w:val="18"/>
          <w:szCs w:val="18"/>
        </w:rPr>
      </w:pPr>
    </w:p>
    <w:p w:rsidR="0073168C" w:rsidRPr="000227FF" w:rsidRDefault="0073168C" w:rsidP="0073168C">
      <w:pPr>
        <w:framePr w:h="284" w:hRule="exact" w:hSpace="142" w:wrap="notBeside" w:vAnchor="text" w:hAnchor="page" w:x="1674" w:y="110"/>
        <w:rPr>
          <w:rFonts w:cstheme="minorHAnsi"/>
          <w:color w:val="002060"/>
          <w:sz w:val="16"/>
          <w:szCs w:val="16"/>
        </w:rPr>
      </w:pPr>
      <w:r w:rsidRPr="000227FF">
        <w:rPr>
          <w:rFonts w:cstheme="minorHAnsi"/>
          <w:color w:val="002060"/>
          <w:sz w:val="16"/>
          <w:szCs w:val="16"/>
        </w:rPr>
        <w:t>Sectores y Actividades. Fuente: Elaboración INFO y DGII a partir de datos Seguridad Social y CNAE.</w:t>
      </w:r>
    </w:p>
    <w:p w:rsidR="0073168C" w:rsidRPr="000227FF" w:rsidRDefault="0073168C" w:rsidP="0073168C">
      <w:pPr>
        <w:pStyle w:val="Ttulo3"/>
        <w:ind w:left="0"/>
        <w:jc w:val="center"/>
        <w:rPr>
          <w:rFonts w:asciiTheme="minorHAnsi" w:hAnsiTheme="minorHAnsi" w:cstheme="minorHAnsi"/>
          <w:color w:val="002060"/>
          <w:sz w:val="16"/>
          <w:szCs w:val="16"/>
        </w:rPr>
      </w:pPr>
    </w:p>
    <w:p w:rsidR="0073168C" w:rsidRDefault="0073168C" w:rsidP="0073168C">
      <w:pPr>
        <w:spacing w:before="120"/>
        <w:jc w:val="both"/>
        <w:rPr>
          <w:rFonts w:ascii="Bookman Old Style" w:hAnsi="Bookman Old Style"/>
          <w:sz w:val="22"/>
          <w:szCs w:val="22"/>
        </w:rPr>
      </w:pPr>
    </w:p>
    <w:p w:rsidR="0073168C" w:rsidRPr="0073168C" w:rsidRDefault="0073168C" w:rsidP="0073168C">
      <w:pPr>
        <w:spacing w:before="120"/>
        <w:jc w:val="both"/>
        <w:rPr>
          <w:rFonts w:ascii="Bookman Old Style" w:hAnsi="Bookman Old Style"/>
          <w:sz w:val="22"/>
          <w:szCs w:val="22"/>
        </w:rPr>
      </w:pPr>
      <w:r w:rsidRPr="0073168C">
        <w:rPr>
          <w:rFonts w:ascii="Bookman Old Style" w:hAnsi="Bookman Old Style"/>
          <w:sz w:val="22"/>
          <w:szCs w:val="22"/>
        </w:rPr>
        <w:t xml:space="preserve">En la gráfica 23 se observa que hay tres sectores industriales regionales, todos ellos en el entorno de la producción alimentaria, que ocupan posiciones relevantes. Citando </w:t>
      </w:r>
      <w:r w:rsidR="005A1D8E">
        <w:rPr>
          <w:rFonts w:ascii="Bookman Old Style" w:hAnsi="Bookman Old Style"/>
          <w:sz w:val="22"/>
          <w:szCs w:val="22"/>
        </w:rPr>
        <w:t>la</w:t>
      </w:r>
      <w:hyperlink r:id="rId49" w:history="1">
        <w:r w:rsidRPr="0073168C">
          <w:rPr>
            <w:rFonts w:ascii="Bookman Old Style" w:hAnsi="Bookman Old Style"/>
            <w:sz w:val="22"/>
            <w:szCs w:val="22"/>
          </w:rPr>
          <w:t xml:space="preserve"> Estrategia de Investigación e Innovación para la Especialización Inteligente de la Región de Murcia (RIS3Mur)</w:t>
        </w:r>
      </w:hyperlink>
      <w:r w:rsidRPr="0073168C">
        <w:rPr>
          <w:rFonts w:ascii="Bookman Old Style" w:hAnsi="Bookman Old Style"/>
          <w:sz w:val="22"/>
          <w:szCs w:val="22"/>
        </w:rPr>
        <w:t xml:space="preserve">: “La cadena de valor de la agroalimentación ocupa una posición de “liderazgo I+D+i” debido a la destacada producción científico-tecnológica, la concentración de un porcentaje importante del empleo y con un coeficiente de especialización superior a la unidad”. </w:t>
      </w:r>
      <w:r w:rsidR="005A1D8E">
        <w:rPr>
          <w:rFonts w:ascii="Bookman Old Style" w:hAnsi="Bookman Old Style"/>
          <w:sz w:val="22"/>
          <w:szCs w:val="22"/>
        </w:rPr>
        <w:t xml:space="preserve">Y se añade que </w:t>
      </w:r>
      <w:r w:rsidRPr="0073168C">
        <w:rPr>
          <w:rFonts w:ascii="Bookman Old Style" w:hAnsi="Bookman Old Style"/>
          <w:sz w:val="22"/>
          <w:szCs w:val="22"/>
        </w:rPr>
        <w:t xml:space="preserve">“Actividades como la logística y el transporte, medioambientales y del ciclo del agua, también con coeficientes de especialización superiores a la unidad, están mayoritariamente vinculadas a la agroalimentación”. </w:t>
      </w:r>
    </w:p>
    <w:p w:rsidR="0073168C" w:rsidRPr="0073168C" w:rsidRDefault="0073168C" w:rsidP="0073168C">
      <w:pPr>
        <w:spacing w:before="120"/>
        <w:jc w:val="both"/>
        <w:rPr>
          <w:rFonts w:ascii="Bookman Old Style" w:hAnsi="Bookman Old Style"/>
          <w:sz w:val="22"/>
          <w:szCs w:val="22"/>
        </w:rPr>
      </w:pPr>
      <w:r w:rsidRPr="0073168C">
        <w:rPr>
          <w:rFonts w:ascii="Bookman Old Style" w:hAnsi="Bookman Old Style"/>
          <w:sz w:val="22"/>
          <w:szCs w:val="22"/>
        </w:rPr>
        <w:t>Las infraestructuras de emprendimiento tecnológico de la región están muy desarrolladas y cubren todas las etapas del itinerario de creación y lanzamiento de nuevas empresas de base tecnológica. Para concretar las ideas de negocio en la fase denominada</w:t>
      </w:r>
      <w:r w:rsidR="007541C6">
        <w:rPr>
          <w:rFonts w:ascii="Bookman Old Style" w:hAnsi="Bookman Old Style"/>
          <w:sz w:val="22"/>
          <w:szCs w:val="22"/>
        </w:rPr>
        <w:t xml:space="preserve"> fundación conceptual (</w:t>
      </w:r>
      <w:r w:rsidRPr="0073168C">
        <w:rPr>
          <w:rFonts w:ascii="Bookman Old Style" w:hAnsi="Bookman Old Style"/>
          <w:sz w:val="22"/>
          <w:szCs w:val="22"/>
        </w:rPr>
        <w:t>“preseed”</w:t>
      </w:r>
      <w:r w:rsidR="007541C6">
        <w:rPr>
          <w:rFonts w:ascii="Bookman Old Style" w:hAnsi="Bookman Old Style"/>
          <w:sz w:val="22"/>
          <w:szCs w:val="22"/>
        </w:rPr>
        <w:t>)</w:t>
      </w:r>
      <w:r w:rsidRPr="0073168C">
        <w:rPr>
          <w:rFonts w:ascii="Bookman Old Style" w:hAnsi="Bookman Old Style"/>
          <w:sz w:val="22"/>
          <w:szCs w:val="22"/>
        </w:rPr>
        <w:t>, está disponible una red de centros de</w:t>
      </w:r>
      <w:r w:rsidR="007541C6">
        <w:rPr>
          <w:rFonts w:ascii="Bookman Old Style" w:hAnsi="Bookman Old Style"/>
          <w:sz w:val="22"/>
          <w:szCs w:val="22"/>
        </w:rPr>
        <w:t xml:space="preserve"> cotrabajo</w:t>
      </w:r>
      <w:r w:rsidRPr="0073168C">
        <w:rPr>
          <w:rFonts w:ascii="Bookman Old Style" w:hAnsi="Bookman Old Style"/>
          <w:sz w:val="22"/>
          <w:szCs w:val="22"/>
        </w:rPr>
        <w:t xml:space="preserve"> </w:t>
      </w:r>
      <w:r w:rsidR="007541C6">
        <w:rPr>
          <w:rFonts w:ascii="Bookman Old Style" w:hAnsi="Bookman Old Style"/>
          <w:sz w:val="22"/>
          <w:szCs w:val="22"/>
        </w:rPr>
        <w:t>(</w:t>
      </w:r>
      <w:r w:rsidRPr="0073168C">
        <w:rPr>
          <w:rFonts w:ascii="Bookman Old Style" w:hAnsi="Bookman Old Style"/>
          <w:sz w:val="22"/>
          <w:szCs w:val="22"/>
        </w:rPr>
        <w:t>“coworking”</w:t>
      </w:r>
      <w:r w:rsidR="007541C6">
        <w:rPr>
          <w:rFonts w:ascii="Bookman Old Style" w:hAnsi="Bookman Old Style"/>
          <w:sz w:val="22"/>
          <w:szCs w:val="22"/>
        </w:rPr>
        <w:t>)</w:t>
      </w:r>
      <w:r w:rsidRPr="0073168C">
        <w:rPr>
          <w:rFonts w:ascii="Bookman Old Style" w:hAnsi="Bookman Old Style"/>
          <w:sz w:val="22"/>
          <w:szCs w:val="22"/>
        </w:rPr>
        <w:t xml:space="preserve">, en colaboración con EOI, y </w:t>
      </w:r>
      <w:r w:rsidR="007541C6">
        <w:rPr>
          <w:rFonts w:ascii="Bookman Old Style" w:hAnsi="Bookman Old Style"/>
          <w:sz w:val="22"/>
          <w:szCs w:val="22"/>
        </w:rPr>
        <w:t xml:space="preserve">la </w:t>
      </w:r>
      <w:r w:rsidR="007541C6" w:rsidRPr="007541C6">
        <w:rPr>
          <w:rFonts w:ascii="Bookman Old Style" w:hAnsi="Bookman Old Style"/>
          <w:sz w:val="22"/>
          <w:szCs w:val="22"/>
        </w:rPr>
        <w:t>nueva generación de espacios, abierta a socios públicos y privados, que se convierta en el centro que aglutine el ecosistema local</w:t>
      </w:r>
      <w:r w:rsidR="007541C6">
        <w:rPr>
          <w:rFonts w:ascii="Bookman Old Style" w:hAnsi="Bookman Old Style"/>
          <w:sz w:val="22"/>
          <w:szCs w:val="22"/>
        </w:rPr>
        <w:t>, como es el caso d</w:t>
      </w:r>
      <w:r w:rsidRPr="0073168C">
        <w:rPr>
          <w:rFonts w:ascii="Bookman Old Style" w:hAnsi="Bookman Old Style"/>
          <w:sz w:val="22"/>
          <w:szCs w:val="22"/>
        </w:rPr>
        <w:t>el "crowdworking" Carthago</w:t>
      </w:r>
      <w:r w:rsidR="007541C6">
        <w:rPr>
          <w:rFonts w:ascii="Bookman Old Style" w:hAnsi="Bookman Old Style"/>
          <w:sz w:val="22"/>
          <w:szCs w:val="22"/>
        </w:rPr>
        <w:t>,</w:t>
      </w:r>
      <w:r w:rsidRPr="0073168C">
        <w:rPr>
          <w:rFonts w:ascii="Bookman Old Style" w:hAnsi="Bookman Old Style"/>
          <w:sz w:val="22"/>
          <w:szCs w:val="22"/>
        </w:rPr>
        <w:t xml:space="preserve"> encuadrado en la iniciativa Telefónica Open Future, que se complementan con los </w:t>
      </w:r>
      <w:r w:rsidR="007541C6">
        <w:rPr>
          <w:rFonts w:ascii="Bookman Old Style" w:hAnsi="Bookman Old Style"/>
          <w:sz w:val="22"/>
          <w:szCs w:val="22"/>
        </w:rPr>
        <w:t>espacios de cotrabajo</w:t>
      </w:r>
      <w:r w:rsidRPr="0073168C">
        <w:rPr>
          <w:rFonts w:ascii="Bookman Old Style" w:hAnsi="Bookman Old Style"/>
          <w:sz w:val="22"/>
          <w:szCs w:val="22"/>
        </w:rPr>
        <w:t xml:space="preserve"> privados y con los viveros municipales. </w:t>
      </w:r>
    </w:p>
    <w:p w:rsidR="0073168C" w:rsidRPr="0073168C" w:rsidRDefault="0073168C" w:rsidP="0073168C">
      <w:pPr>
        <w:spacing w:before="120"/>
        <w:jc w:val="both"/>
        <w:rPr>
          <w:rFonts w:ascii="Bookman Old Style" w:hAnsi="Bookman Old Style"/>
          <w:sz w:val="22"/>
          <w:szCs w:val="22"/>
        </w:rPr>
      </w:pPr>
      <w:r w:rsidRPr="0073168C">
        <w:rPr>
          <w:rFonts w:ascii="Bookman Old Style" w:hAnsi="Bookman Old Style"/>
          <w:sz w:val="22"/>
          <w:szCs w:val="22"/>
        </w:rPr>
        <w:t xml:space="preserve">Para la fase </w:t>
      </w:r>
      <w:r w:rsidR="00016D59">
        <w:rPr>
          <w:rFonts w:ascii="Bookman Old Style" w:hAnsi="Bookman Old Style"/>
          <w:sz w:val="22"/>
          <w:szCs w:val="22"/>
        </w:rPr>
        <w:t>de la puesta en marcha del concepto de negocio (</w:t>
      </w:r>
      <w:r w:rsidRPr="0073168C">
        <w:rPr>
          <w:rFonts w:ascii="Bookman Old Style" w:hAnsi="Bookman Old Style"/>
          <w:sz w:val="22"/>
          <w:szCs w:val="22"/>
        </w:rPr>
        <w:t>“seed”</w:t>
      </w:r>
      <w:r w:rsidR="00016D59">
        <w:rPr>
          <w:rFonts w:ascii="Bookman Old Style" w:hAnsi="Bookman Old Style"/>
          <w:sz w:val="22"/>
          <w:szCs w:val="22"/>
        </w:rPr>
        <w:t>)</w:t>
      </w:r>
      <w:r w:rsidRPr="0073168C">
        <w:rPr>
          <w:rFonts w:ascii="Bookman Old Style" w:hAnsi="Bookman Old Style"/>
          <w:sz w:val="22"/>
          <w:szCs w:val="22"/>
        </w:rPr>
        <w:t xml:space="preserve"> están los dos Centros Europeos de Empresa e Innovación, ubicados en Murcia (CEEIM) y Cartagena (CEEIC). El alojamiento de empresas tecnológicas, una vez pasan los primeros años de incubación, se puede realizar en el Parque Científico de Murcia y el Parque Tecnológico de Fuente Álamo. </w:t>
      </w:r>
    </w:p>
    <w:p w:rsidR="0073168C" w:rsidRDefault="0073168C" w:rsidP="0073168C">
      <w:pPr>
        <w:spacing w:before="120"/>
        <w:jc w:val="both"/>
        <w:rPr>
          <w:rFonts w:ascii="Bookman Old Style" w:hAnsi="Bookman Old Style"/>
          <w:sz w:val="22"/>
          <w:szCs w:val="22"/>
        </w:rPr>
      </w:pPr>
    </w:p>
    <w:p w:rsidR="0073168C" w:rsidRPr="0073168C" w:rsidRDefault="0073168C" w:rsidP="0073168C">
      <w:pPr>
        <w:spacing w:before="120"/>
        <w:jc w:val="both"/>
        <w:rPr>
          <w:rFonts w:ascii="Bookman Old Style" w:hAnsi="Bookman Old Style"/>
          <w:sz w:val="22"/>
          <w:szCs w:val="22"/>
        </w:rPr>
      </w:pPr>
      <w:r w:rsidRPr="0073168C">
        <w:rPr>
          <w:rFonts w:ascii="Bookman Old Style" w:hAnsi="Bookman Old Style"/>
          <w:sz w:val="22"/>
          <w:szCs w:val="22"/>
        </w:rPr>
        <w:lastRenderedPageBreak/>
        <w:t>El sistema regional de ciencia tecnología e innovación se completa con las administraciones públicas autonómicas (Direcciones generales vinculadas, Instituto de Fomento y Fundación Séneca), las tres universidades (UMU, UPCT y UCAM) con sus correspondientes OTRIs y el campus de excelencia internacional Mare Nostrum, el IMIDA y el CEBAS-CSIC, ambos con OTRIs, los centros tecnológicos y las agrupaciones empresariales innovadoras (Agroalimentación AGROFOOD, naval y del mar NYM y maquinaria, equipamiento y tecnología agroalimentaria META</w:t>
      </w:r>
      <w:r w:rsidR="00A11D32">
        <w:rPr>
          <w:rFonts w:ascii="Bookman Old Style" w:hAnsi="Bookman Old Style"/>
          <w:sz w:val="22"/>
          <w:szCs w:val="22"/>
        </w:rPr>
        <w:t>, PIEDRA, AMUEBLA, TIC BioMed y citizeM</w:t>
      </w:r>
      <w:r w:rsidR="00FD0D4D">
        <w:rPr>
          <w:rFonts w:ascii="Bookman Old Style" w:hAnsi="Bookman Old Style"/>
          <w:sz w:val="22"/>
          <w:szCs w:val="22"/>
        </w:rPr>
        <w:t>)</w:t>
      </w:r>
      <w:r w:rsidRPr="0073168C">
        <w:rPr>
          <w:rFonts w:ascii="Bookman Old Style" w:hAnsi="Bookman Old Style"/>
          <w:sz w:val="22"/>
          <w:szCs w:val="22"/>
        </w:rPr>
        <w:t>.</w:t>
      </w:r>
    </w:p>
    <w:p w:rsidR="0073168C" w:rsidRPr="0073168C" w:rsidRDefault="0073168C" w:rsidP="0073168C">
      <w:pPr>
        <w:spacing w:before="120"/>
        <w:jc w:val="both"/>
        <w:rPr>
          <w:rFonts w:ascii="Bookman Old Style" w:hAnsi="Bookman Old Style"/>
          <w:sz w:val="22"/>
          <w:szCs w:val="22"/>
        </w:rPr>
      </w:pPr>
      <w:r w:rsidRPr="0073168C">
        <w:rPr>
          <w:rFonts w:ascii="Bookman Old Style" w:hAnsi="Bookman Old Style"/>
          <w:sz w:val="22"/>
          <w:szCs w:val="22"/>
        </w:rPr>
        <w:t xml:space="preserve">Existe pues un sistema de ciencia tecnología e innovación sólido y con numerosos agentes especializados, cercanos geográficamente y directamente vinculados con las actividades industriales de la zona, aunque tradicionalmente la colaboración entre este sistema y las empresas, especialmente las </w:t>
      </w:r>
      <w:r w:rsidR="00016D59">
        <w:rPr>
          <w:rFonts w:ascii="Bookman Old Style" w:hAnsi="Bookman Old Style"/>
          <w:sz w:val="22"/>
          <w:szCs w:val="22"/>
        </w:rPr>
        <w:t>PYMES</w:t>
      </w:r>
      <w:r w:rsidRPr="0073168C">
        <w:rPr>
          <w:rFonts w:ascii="Bookman Old Style" w:hAnsi="Bookman Old Style"/>
          <w:sz w:val="22"/>
          <w:szCs w:val="22"/>
        </w:rPr>
        <w:t>, ha sido limitada.</w:t>
      </w:r>
    </w:p>
    <w:p w:rsidR="0073168C" w:rsidRPr="0073168C" w:rsidRDefault="0073168C" w:rsidP="0073168C">
      <w:pPr>
        <w:spacing w:before="120"/>
        <w:jc w:val="both"/>
        <w:rPr>
          <w:rFonts w:ascii="Bookman Old Style" w:hAnsi="Bookman Old Style"/>
          <w:sz w:val="22"/>
          <w:szCs w:val="22"/>
        </w:rPr>
      </w:pPr>
      <w:r w:rsidRPr="0073168C">
        <w:rPr>
          <w:rFonts w:ascii="Bookman Old Style" w:hAnsi="Bookman Old Style"/>
          <w:sz w:val="22"/>
          <w:szCs w:val="22"/>
        </w:rPr>
        <w:t>La oferta de titulaciones universitarias es muy amplia, cubre de forma prácticamente completa la demanda del sector industrial regional y se complementa entre centros. La Universidad de Murcia (UMU) ofrece una extensa gama de titulaciones científicas, las ingenierías y titulaciones técnicas son propias de la Universidad Politécnica de Cartagena (UPCT) y la Universidad católica de Murcia (UCAM) oferta titulaciones de ambos tipos. La alineación de las titulaciones de formación profesional con el sistema industrial es mejorable.</w:t>
      </w:r>
    </w:p>
    <w:p w:rsidR="0073168C" w:rsidRPr="001078BD" w:rsidRDefault="0073168C" w:rsidP="0073168C">
      <w:pPr>
        <w:spacing w:before="120"/>
        <w:jc w:val="both"/>
        <w:rPr>
          <w:rFonts w:ascii="Bookman Old Style" w:hAnsi="Bookman Old Style"/>
          <w:sz w:val="22"/>
          <w:szCs w:val="22"/>
        </w:rPr>
      </w:pPr>
    </w:p>
    <w:p w:rsidR="001078BD" w:rsidRDefault="001078BD" w:rsidP="001078BD">
      <w:pPr>
        <w:spacing w:before="120"/>
        <w:rPr>
          <w:rFonts w:ascii="Bookman Old Style" w:hAnsi="Bookman Old Style"/>
          <w:b/>
          <w:sz w:val="22"/>
          <w:szCs w:val="22"/>
        </w:rPr>
      </w:pPr>
      <w:r w:rsidRPr="001078BD">
        <w:rPr>
          <w:rFonts w:ascii="Bookman Old Style" w:hAnsi="Bookman Old Style"/>
          <w:b/>
          <w:sz w:val="22"/>
          <w:szCs w:val="22"/>
        </w:rPr>
        <w:t>Resumen de situación.</w:t>
      </w:r>
    </w:p>
    <w:p w:rsidR="00FD719E" w:rsidRDefault="006276DC" w:rsidP="001078BD">
      <w:pPr>
        <w:spacing w:before="120"/>
        <w:jc w:val="both"/>
        <w:rPr>
          <w:rFonts w:ascii="Bookman Old Style" w:hAnsi="Bookman Old Style"/>
          <w:sz w:val="22"/>
          <w:szCs w:val="22"/>
        </w:rPr>
      </w:pPr>
      <w:r>
        <w:rPr>
          <w:rFonts w:ascii="Bookman Old Style" w:hAnsi="Bookman Old Style"/>
          <w:sz w:val="22"/>
          <w:szCs w:val="22"/>
        </w:rPr>
        <w:t>La Región de Murcia, al igual que España, se encuentra desde 2014-15 en un periodo de inicio de recuperación económica, tras una profunda crisis sufrida desde 2007-08</w:t>
      </w:r>
      <w:r w:rsidR="000940C6">
        <w:rPr>
          <w:rFonts w:ascii="Bookman Old Style" w:hAnsi="Bookman Old Style"/>
          <w:sz w:val="22"/>
          <w:szCs w:val="22"/>
        </w:rPr>
        <w:t>.</w:t>
      </w:r>
    </w:p>
    <w:p w:rsidR="00FD719E" w:rsidRDefault="00FD719E" w:rsidP="001078BD">
      <w:pPr>
        <w:spacing w:before="120"/>
        <w:jc w:val="both"/>
        <w:rPr>
          <w:rFonts w:ascii="Bookman Old Style" w:hAnsi="Bookman Old Style"/>
          <w:sz w:val="22"/>
          <w:szCs w:val="22"/>
        </w:rPr>
      </w:pPr>
      <w:r>
        <w:rPr>
          <w:rFonts w:ascii="Bookman Old Style" w:hAnsi="Bookman Old Style"/>
          <w:sz w:val="22"/>
          <w:szCs w:val="22"/>
        </w:rPr>
        <w:t xml:space="preserve">Esta recuperación de la actividad económica tras la crisis no se ve acompasada con el crecimiento del empleo, ya que </w:t>
      </w:r>
      <w:r w:rsidR="00D41E96">
        <w:rPr>
          <w:rFonts w:ascii="Bookman Old Style" w:hAnsi="Bookman Old Style"/>
          <w:sz w:val="22"/>
          <w:szCs w:val="22"/>
        </w:rPr>
        <w:t>e</w:t>
      </w:r>
      <w:r>
        <w:rPr>
          <w:rFonts w:ascii="Bookman Old Style" w:hAnsi="Bookman Old Style"/>
          <w:sz w:val="22"/>
          <w:szCs w:val="22"/>
        </w:rPr>
        <w:t>l PIB regional ha igualado en 201</w:t>
      </w:r>
      <w:r w:rsidR="00EF506A">
        <w:rPr>
          <w:rFonts w:ascii="Bookman Old Style" w:hAnsi="Bookman Old Style"/>
          <w:sz w:val="22"/>
          <w:szCs w:val="22"/>
        </w:rPr>
        <w:t>7</w:t>
      </w:r>
      <w:r>
        <w:rPr>
          <w:rFonts w:ascii="Bookman Old Style" w:hAnsi="Bookman Old Style"/>
          <w:sz w:val="22"/>
          <w:szCs w:val="22"/>
        </w:rPr>
        <w:t xml:space="preserve"> el máximo histórico alcanzado en 2008, pero con </w:t>
      </w:r>
      <w:r w:rsidR="00EF506A">
        <w:rPr>
          <w:rFonts w:ascii="Bookman Old Style" w:hAnsi="Bookman Old Style"/>
          <w:sz w:val="22"/>
          <w:szCs w:val="22"/>
        </w:rPr>
        <w:t>1</w:t>
      </w:r>
      <w:r>
        <w:rPr>
          <w:rFonts w:ascii="Bookman Old Style" w:hAnsi="Bookman Old Style"/>
          <w:sz w:val="22"/>
          <w:szCs w:val="22"/>
        </w:rPr>
        <w:t xml:space="preserve">0.000 parados más y </w:t>
      </w:r>
      <w:r w:rsidR="007322A5">
        <w:rPr>
          <w:rFonts w:ascii="Bookman Old Style" w:hAnsi="Bookman Old Style"/>
          <w:sz w:val="22"/>
          <w:szCs w:val="22"/>
        </w:rPr>
        <w:t>4</w:t>
      </w:r>
      <w:r>
        <w:rPr>
          <w:rFonts w:ascii="Bookman Old Style" w:hAnsi="Bookman Old Style"/>
          <w:sz w:val="22"/>
          <w:szCs w:val="22"/>
        </w:rPr>
        <w:t>0.000 ocupados menos. En cualquier caso, la tasa de desempleo regional, tradicionalmente superior a la nacional, tiende a igualarse con ésta en los últimos años.</w:t>
      </w:r>
    </w:p>
    <w:p w:rsidR="00FD719E" w:rsidRDefault="00FD719E" w:rsidP="001078BD">
      <w:pPr>
        <w:spacing w:before="120"/>
        <w:jc w:val="both"/>
        <w:rPr>
          <w:rFonts w:ascii="Bookman Old Style" w:hAnsi="Bookman Old Style"/>
          <w:sz w:val="22"/>
          <w:szCs w:val="22"/>
        </w:rPr>
      </w:pPr>
      <w:r>
        <w:rPr>
          <w:rFonts w:ascii="Bookman Old Style" w:hAnsi="Bookman Old Style"/>
          <w:sz w:val="22"/>
          <w:szCs w:val="22"/>
        </w:rPr>
        <w:t>El peso del sector industrial murciano ha crecido sensiblemente en 2015 y 201</w:t>
      </w:r>
      <w:r w:rsidR="00EF506A">
        <w:rPr>
          <w:rFonts w:ascii="Bookman Old Style" w:hAnsi="Bookman Old Style"/>
          <w:sz w:val="22"/>
          <w:szCs w:val="22"/>
        </w:rPr>
        <w:t>7</w:t>
      </w:r>
      <w:r>
        <w:rPr>
          <w:rFonts w:ascii="Bookman Old Style" w:hAnsi="Bookman Old Style"/>
          <w:sz w:val="22"/>
          <w:szCs w:val="22"/>
        </w:rPr>
        <w:t>, situándose cerca del 20% en términos de VAB industrial respecto al VAB total, superando ampliamente la media nacional. El paro en la industria regional se ha situado en 201</w:t>
      </w:r>
      <w:r w:rsidR="00EF506A">
        <w:rPr>
          <w:rFonts w:ascii="Bookman Old Style" w:hAnsi="Bookman Old Style"/>
          <w:sz w:val="22"/>
          <w:szCs w:val="22"/>
        </w:rPr>
        <w:t>7</w:t>
      </w:r>
      <w:r>
        <w:rPr>
          <w:rFonts w:ascii="Bookman Old Style" w:hAnsi="Bookman Old Style"/>
          <w:sz w:val="22"/>
          <w:szCs w:val="22"/>
        </w:rPr>
        <w:t xml:space="preserve"> a niveles estructurales, en tasas por debajo del 8%</w:t>
      </w:r>
      <w:r w:rsidR="009B4E9A">
        <w:rPr>
          <w:rFonts w:ascii="Bookman Old Style" w:hAnsi="Bookman Old Style"/>
          <w:sz w:val="22"/>
          <w:szCs w:val="22"/>
        </w:rPr>
        <w:t>, aunque con un número menor de empleados que en el periodo 2006-08.</w:t>
      </w:r>
    </w:p>
    <w:p w:rsidR="009B4E9A" w:rsidRDefault="009B4E9A" w:rsidP="001078BD">
      <w:pPr>
        <w:spacing w:before="120"/>
        <w:jc w:val="both"/>
        <w:rPr>
          <w:rFonts w:ascii="Bookman Old Style" w:hAnsi="Bookman Old Style"/>
          <w:sz w:val="22"/>
          <w:szCs w:val="22"/>
        </w:rPr>
      </w:pPr>
      <w:r>
        <w:rPr>
          <w:rFonts w:ascii="Bookman Old Style" w:hAnsi="Bookman Old Style"/>
          <w:sz w:val="22"/>
          <w:szCs w:val="22"/>
        </w:rPr>
        <w:t xml:space="preserve">La productividad </w:t>
      </w:r>
      <w:r w:rsidR="004F534F">
        <w:rPr>
          <w:rFonts w:ascii="Bookman Old Style" w:hAnsi="Bookman Old Style"/>
          <w:sz w:val="22"/>
          <w:szCs w:val="22"/>
        </w:rPr>
        <w:t xml:space="preserve">en la región, </w:t>
      </w:r>
      <w:r>
        <w:rPr>
          <w:rFonts w:ascii="Bookman Old Style" w:hAnsi="Bookman Old Style"/>
          <w:sz w:val="22"/>
          <w:szCs w:val="22"/>
        </w:rPr>
        <w:t xml:space="preserve">en términos de VAB </w:t>
      </w:r>
      <w:r w:rsidR="004F534F">
        <w:rPr>
          <w:rFonts w:ascii="Bookman Old Style" w:hAnsi="Bookman Old Style"/>
          <w:sz w:val="22"/>
          <w:szCs w:val="22"/>
        </w:rPr>
        <w:t>por empleo, aunque ha crecido de forma sostenida durante la última década, es históricamente inferior a la media nacional, tanto en la economía en general como en la actividad industrial.</w:t>
      </w:r>
    </w:p>
    <w:p w:rsidR="004F534F" w:rsidRDefault="00EB40B6" w:rsidP="001078BD">
      <w:pPr>
        <w:spacing w:before="120"/>
        <w:jc w:val="both"/>
        <w:rPr>
          <w:rFonts w:ascii="Bookman Old Style" w:hAnsi="Bookman Old Style"/>
          <w:sz w:val="22"/>
          <w:szCs w:val="22"/>
        </w:rPr>
      </w:pPr>
      <w:r>
        <w:rPr>
          <w:rFonts w:ascii="Bookman Old Style" w:hAnsi="Bookman Old Style"/>
          <w:sz w:val="22"/>
          <w:szCs w:val="22"/>
        </w:rPr>
        <w:t xml:space="preserve">El tejido industrial regional, al igual que el nacional, </w:t>
      </w:r>
      <w:r w:rsidR="001E1D21">
        <w:rPr>
          <w:rFonts w:ascii="Bookman Old Style" w:hAnsi="Bookman Old Style"/>
          <w:sz w:val="22"/>
          <w:szCs w:val="22"/>
        </w:rPr>
        <w:t>se caracteriza por su fragmentación, estando</w:t>
      </w:r>
      <w:r>
        <w:rPr>
          <w:rFonts w:ascii="Bookman Old Style" w:hAnsi="Bookman Old Style"/>
          <w:sz w:val="22"/>
          <w:szCs w:val="22"/>
        </w:rPr>
        <w:t xml:space="preserve"> formado principalmente por micropymes</w:t>
      </w:r>
      <w:r w:rsidR="001E1D21">
        <w:rPr>
          <w:rFonts w:ascii="Bookman Old Style" w:hAnsi="Bookman Old Style"/>
          <w:sz w:val="22"/>
          <w:szCs w:val="22"/>
        </w:rPr>
        <w:t xml:space="preserve"> con menos de 10 empleados (84% del número de empresas). A nivel sectorial en cambio, presenta una estructura relativamente concentrada, destacando por su volumen los sectores de refino y química y agroalimentario, si bien con características muy distintas entre sí.</w:t>
      </w:r>
    </w:p>
    <w:p w:rsidR="001E1D21" w:rsidRDefault="001E1D21" w:rsidP="001078BD">
      <w:pPr>
        <w:spacing w:before="120"/>
        <w:jc w:val="both"/>
        <w:rPr>
          <w:rFonts w:ascii="Bookman Old Style" w:hAnsi="Bookman Old Style"/>
          <w:sz w:val="22"/>
          <w:szCs w:val="22"/>
        </w:rPr>
      </w:pPr>
      <w:r>
        <w:rPr>
          <w:rFonts w:ascii="Bookman Old Style" w:hAnsi="Bookman Old Style"/>
          <w:sz w:val="22"/>
          <w:szCs w:val="22"/>
        </w:rPr>
        <w:t>Los costes laborales se mantienen muy estables en la Región de Murcia, por debajo de la media nacional, y son netamente inferiores a los de otras comunidades autónomas con tradición industrial.</w:t>
      </w:r>
    </w:p>
    <w:p w:rsidR="001E1D21" w:rsidRDefault="001E1D21" w:rsidP="001078BD">
      <w:pPr>
        <w:spacing w:before="120"/>
        <w:jc w:val="both"/>
        <w:rPr>
          <w:rFonts w:ascii="Bookman Old Style" w:hAnsi="Bookman Old Style"/>
          <w:sz w:val="22"/>
          <w:szCs w:val="22"/>
        </w:rPr>
      </w:pPr>
      <w:r>
        <w:rPr>
          <w:rFonts w:ascii="Bookman Old Style" w:hAnsi="Bookman Old Style"/>
          <w:sz w:val="22"/>
          <w:szCs w:val="22"/>
        </w:rPr>
        <w:lastRenderedPageBreak/>
        <w:t>La región dispone de buenas infraestructuras de generación y distribución energética</w:t>
      </w:r>
      <w:r w:rsidR="00C92564">
        <w:rPr>
          <w:rFonts w:ascii="Bookman Old Style" w:hAnsi="Bookman Old Style"/>
          <w:sz w:val="22"/>
          <w:szCs w:val="22"/>
        </w:rPr>
        <w:t xml:space="preserve">, especialmente las gasistas, aunque </w:t>
      </w:r>
      <w:r w:rsidR="00C53CC5">
        <w:rPr>
          <w:rFonts w:ascii="Bookman Old Style" w:hAnsi="Bookman Old Style"/>
          <w:sz w:val="22"/>
          <w:szCs w:val="22"/>
        </w:rPr>
        <w:t>el consumo de energía</w:t>
      </w:r>
      <w:r w:rsidR="00C92564">
        <w:rPr>
          <w:rFonts w:ascii="Bookman Old Style" w:hAnsi="Bookman Old Style"/>
          <w:sz w:val="22"/>
          <w:szCs w:val="22"/>
        </w:rPr>
        <w:t xml:space="preserve"> del sector industrial </w:t>
      </w:r>
      <w:r w:rsidR="00C53CC5">
        <w:rPr>
          <w:rFonts w:ascii="Bookman Old Style" w:hAnsi="Bookman Old Style"/>
          <w:sz w:val="22"/>
          <w:szCs w:val="22"/>
        </w:rPr>
        <w:t xml:space="preserve">murciano </w:t>
      </w:r>
      <w:r w:rsidR="00C92564">
        <w:rPr>
          <w:rFonts w:ascii="Bookman Old Style" w:hAnsi="Bookman Old Style"/>
          <w:sz w:val="22"/>
          <w:szCs w:val="22"/>
        </w:rPr>
        <w:t xml:space="preserve">ha crecido </w:t>
      </w:r>
      <w:r w:rsidR="00C53CC5">
        <w:rPr>
          <w:rFonts w:ascii="Bookman Old Style" w:hAnsi="Bookman Old Style"/>
          <w:sz w:val="22"/>
          <w:szCs w:val="22"/>
        </w:rPr>
        <w:t xml:space="preserve">significativamente </w:t>
      </w:r>
      <w:r w:rsidR="00C92564">
        <w:rPr>
          <w:rFonts w:ascii="Bookman Old Style" w:hAnsi="Bookman Old Style"/>
          <w:sz w:val="22"/>
          <w:szCs w:val="22"/>
        </w:rPr>
        <w:t>en los últimos dos años, en relación a su VAB.</w:t>
      </w:r>
      <w:r w:rsidR="00FD6517">
        <w:rPr>
          <w:rFonts w:ascii="Bookman Old Style" w:hAnsi="Bookman Old Style"/>
          <w:sz w:val="22"/>
          <w:szCs w:val="22"/>
        </w:rPr>
        <w:t xml:space="preserve"> </w:t>
      </w:r>
      <w:r w:rsidR="00FD6517" w:rsidRPr="0073168C">
        <w:rPr>
          <w:rFonts w:ascii="Bookman Old Style" w:hAnsi="Bookman Old Style"/>
          <w:sz w:val="22"/>
          <w:szCs w:val="22"/>
        </w:rPr>
        <w:t>Las condiciones climáticas y meteorológicas de la región son idóneas para</w:t>
      </w:r>
      <w:r w:rsidR="00FD6517">
        <w:rPr>
          <w:rFonts w:ascii="Bookman Old Style" w:hAnsi="Bookman Old Style"/>
          <w:sz w:val="22"/>
          <w:szCs w:val="22"/>
        </w:rPr>
        <w:t xml:space="preserve"> las energías renovables, especialmente la generación fotovoltaica, que tiene un elevado potencial de crecimiento a corto y medio plazo.</w:t>
      </w:r>
    </w:p>
    <w:p w:rsidR="00E5111B" w:rsidRPr="001078BD" w:rsidRDefault="00E5111B" w:rsidP="001078BD">
      <w:pPr>
        <w:spacing w:before="120"/>
        <w:jc w:val="both"/>
        <w:rPr>
          <w:rFonts w:ascii="Bookman Old Style" w:hAnsi="Bookman Old Style"/>
          <w:sz w:val="22"/>
          <w:szCs w:val="22"/>
        </w:rPr>
      </w:pPr>
      <w:r>
        <w:rPr>
          <w:rFonts w:ascii="Bookman Old Style" w:hAnsi="Bookman Old Style"/>
          <w:sz w:val="22"/>
          <w:szCs w:val="22"/>
        </w:rPr>
        <w:t xml:space="preserve">Las exportaciones </w:t>
      </w:r>
      <w:r w:rsidR="00F70113">
        <w:rPr>
          <w:rFonts w:ascii="Bookman Old Style" w:hAnsi="Bookman Old Style"/>
          <w:sz w:val="22"/>
          <w:szCs w:val="22"/>
        </w:rPr>
        <w:t>de la Región de Murcia</w:t>
      </w:r>
      <w:r>
        <w:rPr>
          <w:rFonts w:ascii="Bookman Old Style" w:hAnsi="Bookman Old Style"/>
          <w:sz w:val="22"/>
          <w:szCs w:val="22"/>
        </w:rPr>
        <w:t xml:space="preserve"> han crecido con tasas muy elevadas en el periodo 2011-1</w:t>
      </w:r>
      <w:r w:rsidR="00E17707">
        <w:rPr>
          <w:rFonts w:ascii="Bookman Old Style" w:hAnsi="Bookman Old Style"/>
          <w:sz w:val="22"/>
          <w:szCs w:val="22"/>
        </w:rPr>
        <w:t>7</w:t>
      </w:r>
      <w:r w:rsidR="00F70113">
        <w:rPr>
          <w:rFonts w:ascii="Bookman Old Style" w:hAnsi="Bookman Old Style"/>
          <w:sz w:val="22"/>
          <w:szCs w:val="22"/>
        </w:rPr>
        <w:t>, tanto en términos absolutos como en relación al PIB</w:t>
      </w:r>
      <w:r w:rsidR="00961F41">
        <w:rPr>
          <w:rFonts w:ascii="Bookman Old Style" w:hAnsi="Bookman Old Style"/>
          <w:sz w:val="22"/>
          <w:szCs w:val="22"/>
        </w:rPr>
        <w:t>. E</w:t>
      </w:r>
      <w:r>
        <w:rPr>
          <w:rFonts w:ascii="Bookman Old Style" w:hAnsi="Bookman Old Style"/>
          <w:sz w:val="22"/>
          <w:szCs w:val="22"/>
        </w:rPr>
        <w:t>l sector industrial</w:t>
      </w:r>
      <w:r w:rsidR="00961F41">
        <w:rPr>
          <w:rFonts w:ascii="Bookman Old Style" w:hAnsi="Bookman Old Style"/>
          <w:sz w:val="22"/>
          <w:szCs w:val="22"/>
        </w:rPr>
        <w:t xml:space="preserve"> es</w:t>
      </w:r>
      <w:r>
        <w:rPr>
          <w:rFonts w:ascii="Bookman Old Style" w:hAnsi="Bookman Old Style"/>
          <w:sz w:val="22"/>
          <w:szCs w:val="22"/>
        </w:rPr>
        <w:t xml:space="preserve"> el que ha aportado el mayor volumen en esta tendencia de crecimiento</w:t>
      </w:r>
      <w:r w:rsidR="00961F41">
        <w:rPr>
          <w:rFonts w:ascii="Bookman Old Style" w:hAnsi="Bookman Old Style"/>
          <w:sz w:val="22"/>
          <w:szCs w:val="22"/>
        </w:rPr>
        <w:t xml:space="preserve">, </w:t>
      </w:r>
      <w:r w:rsidR="00F70113">
        <w:rPr>
          <w:rFonts w:ascii="Bookman Old Style" w:hAnsi="Bookman Old Style"/>
          <w:sz w:val="22"/>
          <w:szCs w:val="22"/>
        </w:rPr>
        <w:t>ya que el</w:t>
      </w:r>
      <w:r w:rsidR="00961F41">
        <w:rPr>
          <w:rFonts w:ascii="Bookman Old Style" w:hAnsi="Bookman Old Style"/>
          <w:sz w:val="22"/>
          <w:szCs w:val="22"/>
        </w:rPr>
        <w:t xml:space="preserve"> valor </w:t>
      </w:r>
      <w:r w:rsidR="00F70113">
        <w:rPr>
          <w:rFonts w:ascii="Bookman Old Style" w:hAnsi="Bookman Old Style"/>
          <w:sz w:val="22"/>
          <w:szCs w:val="22"/>
        </w:rPr>
        <w:t xml:space="preserve">de las exportaciones industriales regionales se ha duplicado </w:t>
      </w:r>
      <w:r w:rsidR="00961F41">
        <w:rPr>
          <w:rFonts w:ascii="Bookman Old Style" w:hAnsi="Bookman Old Style"/>
          <w:sz w:val="22"/>
          <w:szCs w:val="22"/>
        </w:rPr>
        <w:t>en el periodo 2010-1</w:t>
      </w:r>
      <w:r w:rsidR="00E17707">
        <w:rPr>
          <w:rFonts w:ascii="Bookman Old Style" w:hAnsi="Bookman Old Style"/>
          <w:sz w:val="22"/>
          <w:szCs w:val="22"/>
        </w:rPr>
        <w:t>7</w:t>
      </w:r>
      <w:r w:rsidR="00961F41">
        <w:rPr>
          <w:rFonts w:ascii="Bookman Old Style" w:hAnsi="Bookman Old Style"/>
          <w:sz w:val="22"/>
          <w:szCs w:val="22"/>
        </w:rPr>
        <w:t>.</w:t>
      </w:r>
    </w:p>
    <w:p w:rsidR="001078BD" w:rsidRPr="001078BD" w:rsidRDefault="00094A3E" w:rsidP="001078BD">
      <w:pPr>
        <w:spacing w:before="120"/>
        <w:jc w:val="both"/>
        <w:rPr>
          <w:rFonts w:ascii="Bookman Old Style" w:hAnsi="Bookman Old Style"/>
          <w:sz w:val="22"/>
          <w:szCs w:val="22"/>
        </w:rPr>
      </w:pPr>
      <w:r>
        <w:rPr>
          <w:rFonts w:ascii="Bookman Old Style" w:hAnsi="Bookman Old Style"/>
          <w:sz w:val="22"/>
          <w:szCs w:val="22"/>
        </w:rPr>
        <w:t>El destino de las exportaciones se centra fundamentalmente en los países de la Unión Europea. Las exportaciones están también claramente concentradas en los sectores industriales de mayor volumen, refino y química y alimentario, que son a su vez netamente exportadores.</w:t>
      </w:r>
    </w:p>
    <w:p w:rsidR="001078BD" w:rsidRDefault="002A3668" w:rsidP="001078BD">
      <w:pPr>
        <w:spacing w:before="120"/>
        <w:jc w:val="both"/>
        <w:rPr>
          <w:rFonts w:ascii="Bookman Old Style" w:hAnsi="Bookman Old Style"/>
          <w:sz w:val="22"/>
          <w:szCs w:val="22"/>
        </w:rPr>
      </w:pPr>
      <w:r>
        <w:rPr>
          <w:rFonts w:ascii="Bookman Old Style" w:hAnsi="Bookman Old Style"/>
          <w:sz w:val="22"/>
          <w:szCs w:val="22"/>
        </w:rPr>
        <w:t>La inversión regional en I+D+i ha sido tradicionalmente reducida, por debajo del 1% del PIB, e inferior a la media nacional. En el periodo 2014-16 se ha producido un cambio de tendencia, con un incremento significativo de inversión regional en este concepto respecto al PIB, mientras en España se ha reducido cada ejercicio. También se mantiene una tendencia creciente en el periodo en la inversión empresarial regional en I+D+i, liderada de forma clara por el tejido industrial.</w:t>
      </w:r>
    </w:p>
    <w:p w:rsidR="002A3668" w:rsidRDefault="002A3668" w:rsidP="001078BD">
      <w:pPr>
        <w:spacing w:before="120"/>
        <w:jc w:val="both"/>
        <w:rPr>
          <w:rFonts w:ascii="Bookman Old Style" w:hAnsi="Bookman Old Style"/>
          <w:sz w:val="22"/>
          <w:szCs w:val="22"/>
        </w:rPr>
      </w:pPr>
      <w:r>
        <w:rPr>
          <w:rFonts w:ascii="Bookman Old Style" w:hAnsi="Bookman Old Style"/>
          <w:sz w:val="22"/>
          <w:szCs w:val="22"/>
        </w:rPr>
        <w:t xml:space="preserve">El sector agroalimentario regional constituye un sistema productivo sólido, con todas las etapas de la cadena de valor en un reducido espacio geográfico, con una </w:t>
      </w:r>
      <w:r w:rsidRPr="0073168C">
        <w:rPr>
          <w:rFonts w:ascii="Bookman Old Style" w:hAnsi="Bookman Old Style"/>
          <w:sz w:val="22"/>
          <w:szCs w:val="22"/>
        </w:rPr>
        <w:t>destacada producción científico-tecnológica</w:t>
      </w:r>
      <w:r>
        <w:rPr>
          <w:rFonts w:ascii="Bookman Old Style" w:hAnsi="Bookman Old Style"/>
          <w:sz w:val="22"/>
          <w:szCs w:val="22"/>
        </w:rPr>
        <w:t xml:space="preserve"> y con una red amplia y compleja de entidades y organizaciones vinculadas. Este sistema ocupa una posición relevante en la estrategia regional de especialización inteligente.</w:t>
      </w:r>
    </w:p>
    <w:p w:rsidR="00E9096E" w:rsidRPr="001078BD" w:rsidRDefault="00E9096E" w:rsidP="001078BD">
      <w:pPr>
        <w:spacing w:before="120"/>
        <w:jc w:val="both"/>
        <w:rPr>
          <w:rFonts w:ascii="Bookman Old Style" w:hAnsi="Bookman Old Style"/>
          <w:sz w:val="22"/>
          <w:szCs w:val="22"/>
        </w:rPr>
      </w:pPr>
      <w:r>
        <w:rPr>
          <w:rFonts w:ascii="Bookman Old Style" w:hAnsi="Bookman Old Style"/>
          <w:sz w:val="22"/>
          <w:szCs w:val="22"/>
        </w:rPr>
        <w:t xml:space="preserve">La Región de Murcia cuenta con </w:t>
      </w:r>
      <w:r w:rsidR="00FD0D4D" w:rsidRPr="0073168C">
        <w:rPr>
          <w:rFonts w:ascii="Bookman Old Style" w:hAnsi="Bookman Old Style"/>
          <w:sz w:val="22"/>
          <w:szCs w:val="22"/>
        </w:rPr>
        <w:t xml:space="preserve">infraestructuras </w:t>
      </w:r>
      <w:r w:rsidR="00FD0D4D">
        <w:rPr>
          <w:rFonts w:ascii="Bookman Old Style" w:hAnsi="Bookman Old Style"/>
          <w:sz w:val="22"/>
          <w:szCs w:val="22"/>
        </w:rPr>
        <w:t xml:space="preserve">desarrolladas </w:t>
      </w:r>
      <w:r w:rsidR="00FD0D4D" w:rsidRPr="0073168C">
        <w:rPr>
          <w:rFonts w:ascii="Bookman Old Style" w:hAnsi="Bookman Old Style"/>
          <w:sz w:val="22"/>
          <w:szCs w:val="22"/>
        </w:rPr>
        <w:t>de emprendimiento tecnológico</w:t>
      </w:r>
      <w:r w:rsidR="00FD0D4D">
        <w:rPr>
          <w:rFonts w:ascii="Bookman Old Style" w:hAnsi="Bookman Old Style"/>
          <w:sz w:val="22"/>
          <w:szCs w:val="22"/>
        </w:rPr>
        <w:t xml:space="preserve">, en todas las fases de creación y crecimiento empresarial y con un </w:t>
      </w:r>
      <w:r w:rsidR="00FD0D4D" w:rsidRPr="0073168C">
        <w:rPr>
          <w:rFonts w:ascii="Bookman Old Style" w:hAnsi="Bookman Old Style"/>
          <w:sz w:val="22"/>
          <w:szCs w:val="22"/>
        </w:rPr>
        <w:t>sistema regional de ciencia</w:t>
      </w:r>
      <w:r w:rsidR="00864D56">
        <w:rPr>
          <w:rFonts w:ascii="Bookman Old Style" w:hAnsi="Bookman Old Style"/>
          <w:sz w:val="22"/>
          <w:szCs w:val="22"/>
        </w:rPr>
        <w:t>,</w:t>
      </w:r>
      <w:r w:rsidR="00FD0D4D" w:rsidRPr="0073168C">
        <w:rPr>
          <w:rFonts w:ascii="Bookman Old Style" w:hAnsi="Bookman Old Style"/>
          <w:sz w:val="22"/>
          <w:szCs w:val="22"/>
        </w:rPr>
        <w:t xml:space="preserve"> tecnología e innovación</w:t>
      </w:r>
      <w:r w:rsidR="00FD0D4D">
        <w:rPr>
          <w:rFonts w:ascii="Bookman Old Style" w:hAnsi="Bookman Old Style"/>
          <w:sz w:val="22"/>
          <w:szCs w:val="22"/>
        </w:rPr>
        <w:t xml:space="preserve"> consolidado, con participantes públicos y privados</w:t>
      </w:r>
      <w:r w:rsidR="00864D56">
        <w:rPr>
          <w:rFonts w:ascii="Bookman Old Style" w:hAnsi="Bookman Old Style"/>
          <w:sz w:val="22"/>
          <w:szCs w:val="22"/>
        </w:rPr>
        <w:t>, complementado con una oferta universitaria amplia. Hay</w:t>
      </w:r>
      <w:r w:rsidR="00FD0D4D">
        <w:rPr>
          <w:rFonts w:ascii="Bookman Old Style" w:hAnsi="Bookman Old Style"/>
          <w:sz w:val="22"/>
          <w:szCs w:val="22"/>
        </w:rPr>
        <w:t xml:space="preserve"> representación empresarial</w:t>
      </w:r>
      <w:r w:rsidR="00864D56">
        <w:rPr>
          <w:rFonts w:ascii="Bookman Old Style" w:hAnsi="Bookman Old Style"/>
          <w:sz w:val="22"/>
          <w:szCs w:val="22"/>
        </w:rPr>
        <w:t xml:space="preserve"> en este sistema</w:t>
      </w:r>
      <w:r w:rsidR="00FD0D4D">
        <w:rPr>
          <w:rFonts w:ascii="Bookman Old Style" w:hAnsi="Bookman Old Style"/>
          <w:sz w:val="22"/>
          <w:szCs w:val="22"/>
        </w:rPr>
        <w:t xml:space="preserve">, si bien </w:t>
      </w:r>
      <w:r w:rsidR="00864D56">
        <w:rPr>
          <w:rFonts w:ascii="Bookman Old Style" w:hAnsi="Bookman Old Style"/>
          <w:sz w:val="22"/>
          <w:szCs w:val="22"/>
        </w:rPr>
        <w:t>la</w:t>
      </w:r>
      <w:r w:rsidR="00FD0D4D">
        <w:rPr>
          <w:rFonts w:ascii="Bookman Old Style" w:hAnsi="Bookman Old Style"/>
          <w:sz w:val="22"/>
          <w:szCs w:val="22"/>
        </w:rPr>
        <w:t xml:space="preserve"> colaboración</w:t>
      </w:r>
      <w:r w:rsidR="00FD0D4D" w:rsidRPr="0073168C">
        <w:rPr>
          <w:rFonts w:ascii="Bookman Old Style" w:hAnsi="Bookman Old Style"/>
          <w:sz w:val="22"/>
          <w:szCs w:val="22"/>
        </w:rPr>
        <w:t xml:space="preserve"> </w:t>
      </w:r>
      <w:r w:rsidR="00FD0D4D">
        <w:rPr>
          <w:rFonts w:ascii="Bookman Old Style" w:hAnsi="Bookman Old Style"/>
          <w:sz w:val="22"/>
          <w:szCs w:val="22"/>
        </w:rPr>
        <w:t>entre agentes</w:t>
      </w:r>
      <w:r w:rsidR="00864D56">
        <w:rPr>
          <w:rFonts w:ascii="Bookman Old Style" w:hAnsi="Bookman Old Style"/>
          <w:sz w:val="22"/>
          <w:szCs w:val="22"/>
        </w:rPr>
        <w:t xml:space="preserve"> ha sido limitada</w:t>
      </w:r>
      <w:r w:rsidR="00FD0D4D">
        <w:rPr>
          <w:rFonts w:ascii="Bookman Old Style" w:hAnsi="Bookman Old Style"/>
          <w:sz w:val="22"/>
          <w:szCs w:val="22"/>
        </w:rPr>
        <w:t>.</w:t>
      </w:r>
    </w:p>
    <w:p w:rsidR="001078BD" w:rsidRPr="001078BD" w:rsidRDefault="001078BD" w:rsidP="001078BD">
      <w:pPr>
        <w:spacing w:before="120"/>
        <w:jc w:val="both"/>
        <w:rPr>
          <w:rFonts w:ascii="Bookman Old Style" w:hAnsi="Bookman Old Style"/>
          <w:sz w:val="22"/>
          <w:szCs w:val="22"/>
        </w:rPr>
      </w:pPr>
    </w:p>
    <w:p w:rsidR="007C2B09" w:rsidRPr="001078BD" w:rsidRDefault="007C2B09" w:rsidP="001078BD">
      <w:pPr>
        <w:spacing w:before="120"/>
        <w:jc w:val="both"/>
        <w:rPr>
          <w:rFonts w:ascii="Bookman Old Style" w:hAnsi="Bookman Old Style"/>
          <w:sz w:val="22"/>
          <w:szCs w:val="22"/>
        </w:rPr>
      </w:pPr>
      <w:r w:rsidRPr="001078BD">
        <w:rPr>
          <w:rFonts w:ascii="Bookman Old Style" w:hAnsi="Bookman Old Style"/>
          <w:sz w:val="22"/>
          <w:szCs w:val="22"/>
        </w:rPr>
        <w:br w:type="page"/>
      </w:r>
    </w:p>
    <w:p w:rsidR="00A23411" w:rsidRDefault="00A23411"/>
    <w:p w:rsidR="00D215B9" w:rsidRDefault="00D215B9"/>
    <w:p w:rsidR="007C2B09" w:rsidRPr="00370EAE" w:rsidRDefault="007C2B09" w:rsidP="007C2B09">
      <w:pPr>
        <w:shd w:val="clear" w:color="auto" w:fill="F4B083"/>
        <w:spacing w:before="120"/>
        <w:jc w:val="both"/>
        <w:rPr>
          <w:rFonts w:ascii="Bookman Old Style" w:hAnsi="Bookman Old Style" w:cs="Gotham Book"/>
          <w:b/>
          <w:color w:val="000000"/>
          <w:sz w:val="22"/>
          <w:szCs w:val="22"/>
        </w:rPr>
      </w:pPr>
      <w:r w:rsidRPr="00370EAE">
        <w:rPr>
          <w:rFonts w:ascii="Bookman Old Style" w:hAnsi="Bookman Old Style" w:cs="Gotham Book"/>
          <w:b/>
          <w:color w:val="000000"/>
          <w:sz w:val="22"/>
          <w:szCs w:val="22"/>
        </w:rPr>
        <w:t>ANÁLISIS DAFO DEL SISTEMA INDUSTRIAL Y TECNOLÓGICO DE LA REGIÓN DE MURCIA</w:t>
      </w:r>
    </w:p>
    <w:p w:rsidR="007C2B09" w:rsidRDefault="007C2B09" w:rsidP="007C2B09">
      <w:pPr>
        <w:spacing w:before="120"/>
        <w:jc w:val="both"/>
        <w:rPr>
          <w:rFonts w:ascii="Bookman Old Style" w:hAnsi="Bookman Old Style" w:cs="Gotham Book"/>
          <w:color w:val="000000"/>
          <w:sz w:val="22"/>
          <w:szCs w:val="22"/>
        </w:rPr>
      </w:pPr>
    </w:p>
    <w:tbl>
      <w:tblPr>
        <w:tblStyle w:val="Tablaconcuadrcula"/>
        <w:tblW w:w="8505" w:type="dxa"/>
        <w:tblLook w:val="04A0" w:firstRow="1" w:lastRow="0" w:firstColumn="1" w:lastColumn="0" w:noHBand="0" w:noVBand="1"/>
      </w:tblPr>
      <w:tblGrid>
        <w:gridCol w:w="8505"/>
      </w:tblGrid>
      <w:tr w:rsidR="007C2B09" w:rsidTr="00084AA9">
        <w:tc>
          <w:tcPr>
            <w:tcW w:w="8505" w:type="dxa"/>
            <w:tcBorders>
              <w:top w:val="nil"/>
              <w:left w:val="nil"/>
              <w:right w:val="nil"/>
            </w:tcBorders>
          </w:tcPr>
          <w:p w:rsidR="007C2B09" w:rsidRPr="00C94E7E" w:rsidRDefault="007C2B09" w:rsidP="00084AA9">
            <w:pPr>
              <w:spacing w:before="120"/>
              <w:jc w:val="both"/>
              <w:rPr>
                <w:rFonts w:ascii="Bookman Old Style" w:hAnsi="Bookman Old Style" w:cs="Gotham Book"/>
                <w:b/>
                <w:color w:val="000000"/>
                <w:sz w:val="22"/>
                <w:szCs w:val="22"/>
              </w:rPr>
            </w:pPr>
            <w:r w:rsidRPr="00C94E7E">
              <w:rPr>
                <w:rFonts w:ascii="Bookman Old Style" w:hAnsi="Bookman Old Style" w:cs="Gotham Book"/>
                <w:b/>
                <w:color w:val="000000"/>
                <w:sz w:val="22"/>
                <w:szCs w:val="22"/>
              </w:rPr>
              <w:t>FORTALEZAS</w:t>
            </w:r>
          </w:p>
        </w:tc>
      </w:tr>
      <w:tr w:rsidR="007C2B09" w:rsidTr="00084AA9">
        <w:tc>
          <w:tcPr>
            <w:tcW w:w="8505" w:type="dxa"/>
            <w:vAlign w:val="center"/>
          </w:tcPr>
          <w:p w:rsidR="007C2B09"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Crecimiento del sector industrial regional.</w:t>
            </w:r>
          </w:p>
          <w:p w:rsidR="007C2B09" w:rsidRDefault="007C2B09" w:rsidP="00084AA9">
            <w:pPr>
              <w:spacing w:before="120"/>
              <w:contextualSpacing/>
              <w:rPr>
                <w:rFonts w:ascii="Bookman Old Style" w:hAnsi="Bookman Old Style" w:cs="Gotham Book"/>
                <w:color w:val="000000"/>
                <w:sz w:val="22"/>
                <w:szCs w:val="22"/>
              </w:rPr>
            </w:pPr>
            <w:r>
              <w:rPr>
                <w:rFonts w:ascii="Bookman Old Style" w:hAnsi="Bookman Old Style" w:cs="Gotham Book"/>
                <w:color w:val="000000"/>
                <w:sz w:val="22"/>
                <w:szCs w:val="22"/>
              </w:rPr>
              <w:t>Participación del VAB industrial/VAB total</w:t>
            </w:r>
          </w:p>
        </w:tc>
      </w:tr>
      <w:tr w:rsidR="007C2B09" w:rsidTr="00084AA9">
        <w:tc>
          <w:tcPr>
            <w:tcW w:w="8505" w:type="dxa"/>
            <w:vAlign w:val="center"/>
          </w:tcPr>
          <w:p w:rsidR="007C2B09"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Reducida tasa de desempleo industrial. Demanda de trabajadores especializados.</w:t>
            </w:r>
          </w:p>
        </w:tc>
      </w:tr>
      <w:tr w:rsidR="007C2B09" w:rsidTr="00084AA9">
        <w:tc>
          <w:tcPr>
            <w:tcW w:w="8505" w:type="dxa"/>
            <w:vAlign w:val="center"/>
          </w:tcPr>
          <w:p w:rsidR="007C2B09"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Potencial del sistema productivo agroalimentario.</w:t>
            </w:r>
          </w:p>
        </w:tc>
      </w:tr>
      <w:tr w:rsidR="007C2B09" w:rsidTr="00084AA9">
        <w:tc>
          <w:tcPr>
            <w:tcW w:w="8505" w:type="dxa"/>
            <w:vAlign w:val="center"/>
          </w:tcPr>
          <w:p w:rsidR="007C2B09"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Costes salariales competitivos y estables.</w:t>
            </w:r>
          </w:p>
        </w:tc>
      </w:tr>
      <w:tr w:rsidR="007C2B09" w:rsidTr="00084AA9">
        <w:tc>
          <w:tcPr>
            <w:tcW w:w="8505" w:type="dxa"/>
            <w:shd w:val="clear" w:color="auto" w:fill="auto"/>
            <w:vAlign w:val="center"/>
          </w:tcPr>
          <w:p w:rsidR="007C2B09"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Polo energético regional. Infraestructuras gasistas y eléctricas.</w:t>
            </w:r>
          </w:p>
        </w:tc>
      </w:tr>
      <w:tr w:rsidR="007C2B09" w:rsidTr="00084AA9">
        <w:tc>
          <w:tcPr>
            <w:tcW w:w="8505" w:type="dxa"/>
            <w:vAlign w:val="center"/>
          </w:tcPr>
          <w:p w:rsidR="007C2B09"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Condiciones favorables para la energía solar.</w:t>
            </w:r>
          </w:p>
        </w:tc>
      </w:tr>
      <w:tr w:rsidR="007C2B09" w:rsidTr="00084AA9">
        <w:tc>
          <w:tcPr>
            <w:tcW w:w="8505" w:type="dxa"/>
            <w:shd w:val="clear" w:color="auto" w:fill="auto"/>
            <w:vAlign w:val="center"/>
          </w:tcPr>
          <w:p w:rsidR="007C2B09"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Crecimiento de la exportación industrial regional.</w:t>
            </w:r>
          </w:p>
          <w:p w:rsidR="007C2B09" w:rsidRDefault="007C2B09" w:rsidP="00084AA9">
            <w:pPr>
              <w:spacing w:before="120"/>
              <w:contextualSpacing/>
              <w:rPr>
                <w:rFonts w:ascii="Bookman Old Style" w:hAnsi="Bookman Old Style" w:cs="Gotham Book"/>
                <w:color w:val="000000"/>
                <w:sz w:val="22"/>
                <w:szCs w:val="22"/>
              </w:rPr>
            </w:pPr>
            <w:r>
              <w:rPr>
                <w:rFonts w:ascii="Bookman Old Style" w:hAnsi="Bookman Old Style" w:cs="Gotham Book"/>
                <w:color w:val="000000"/>
                <w:sz w:val="22"/>
                <w:szCs w:val="22"/>
              </w:rPr>
              <w:t>(Exportación industrial/PIB).</w:t>
            </w:r>
          </w:p>
        </w:tc>
      </w:tr>
      <w:tr w:rsidR="007C2B09" w:rsidTr="00084AA9">
        <w:tc>
          <w:tcPr>
            <w:tcW w:w="8505" w:type="dxa"/>
            <w:shd w:val="clear" w:color="auto" w:fill="auto"/>
            <w:vAlign w:val="center"/>
          </w:tcPr>
          <w:p w:rsidR="007C2B09"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Crecimiento de la inversión regional en I+D+i y del gasto en I+D+i de las empresas industriales.</w:t>
            </w:r>
          </w:p>
        </w:tc>
      </w:tr>
      <w:tr w:rsidR="007C2B09" w:rsidTr="00084AA9">
        <w:tc>
          <w:tcPr>
            <w:tcW w:w="8505" w:type="dxa"/>
            <w:vAlign w:val="center"/>
          </w:tcPr>
          <w:p w:rsidR="007C2B09"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Infraestructuras de emprendimiento tecnológico.</w:t>
            </w:r>
          </w:p>
        </w:tc>
      </w:tr>
      <w:tr w:rsidR="007C2B09" w:rsidTr="00084AA9">
        <w:tc>
          <w:tcPr>
            <w:tcW w:w="8505" w:type="dxa"/>
            <w:vAlign w:val="center"/>
          </w:tcPr>
          <w:p w:rsidR="007C2B09"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Oferta universitaria completa y complementaria.</w:t>
            </w:r>
          </w:p>
        </w:tc>
      </w:tr>
    </w:tbl>
    <w:p w:rsidR="007C2B09" w:rsidRDefault="007C2B09" w:rsidP="007C2B09"/>
    <w:p w:rsidR="007C2B09" w:rsidRDefault="007C2B09" w:rsidP="007C2B09"/>
    <w:tbl>
      <w:tblPr>
        <w:tblStyle w:val="Tablaconcuadrcula"/>
        <w:tblW w:w="8505" w:type="dxa"/>
        <w:tblLook w:val="04A0" w:firstRow="1" w:lastRow="0" w:firstColumn="1" w:lastColumn="0" w:noHBand="0" w:noVBand="1"/>
      </w:tblPr>
      <w:tblGrid>
        <w:gridCol w:w="8505"/>
      </w:tblGrid>
      <w:tr w:rsidR="007C2B09" w:rsidTr="00084AA9">
        <w:tc>
          <w:tcPr>
            <w:tcW w:w="8505" w:type="dxa"/>
            <w:tcBorders>
              <w:top w:val="nil"/>
              <w:left w:val="nil"/>
              <w:right w:val="nil"/>
            </w:tcBorders>
          </w:tcPr>
          <w:p w:rsidR="007C2B09" w:rsidRPr="00C94E7E" w:rsidRDefault="007C2B09" w:rsidP="00084AA9">
            <w:pPr>
              <w:spacing w:before="120"/>
              <w:jc w:val="both"/>
              <w:rPr>
                <w:rFonts w:ascii="Bookman Old Style" w:hAnsi="Bookman Old Style" w:cs="Gotham Book"/>
                <w:b/>
                <w:color w:val="000000"/>
                <w:sz w:val="22"/>
                <w:szCs w:val="22"/>
              </w:rPr>
            </w:pPr>
            <w:r>
              <w:rPr>
                <w:rFonts w:ascii="Bookman Old Style" w:hAnsi="Bookman Old Style" w:cs="Gotham Book"/>
                <w:b/>
                <w:color w:val="000000"/>
                <w:sz w:val="22"/>
                <w:szCs w:val="22"/>
              </w:rPr>
              <w:t>DEBILIDADES</w:t>
            </w:r>
          </w:p>
        </w:tc>
      </w:tr>
      <w:tr w:rsidR="007C2B09" w:rsidRPr="00261E15" w:rsidTr="00084AA9">
        <w:tc>
          <w:tcPr>
            <w:tcW w:w="8505" w:type="dxa"/>
            <w:shd w:val="clear" w:color="auto" w:fill="auto"/>
            <w:vAlign w:val="center"/>
          </w:tcPr>
          <w:p w:rsidR="007C2B09" w:rsidRPr="00261E15" w:rsidRDefault="007C2B09" w:rsidP="00084AA9">
            <w:pPr>
              <w:spacing w:before="120"/>
              <w:rPr>
                <w:rFonts w:ascii="Bookman Old Style" w:hAnsi="Bookman Old Style" w:cs="Gotham Book"/>
                <w:color w:val="000000"/>
                <w:sz w:val="22"/>
                <w:szCs w:val="22"/>
              </w:rPr>
            </w:pPr>
            <w:r w:rsidRPr="00261E15">
              <w:rPr>
                <w:rFonts w:ascii="Bookman Old Style" w:hAnsi="Bookman Old Style" w:cs="Gotham Book"/>
                <w:color w:val="000000"/>
                <w:sz w:val="22"/>
                <w:szCs w:val="22"/>
              </w:rPr>
              <w:t>Baja productividad del sector industrial</w:t>
            </w:r>
            <w:r>
              <w:rPr>
                <w:rFonts w:ascii="Bookman Old Style" w:hAnsi="Bookman Old Style" w:cs="Gotham Book"/>
                <w:color w:val="000000"/>
                <w:sz w:val="22"/>
                <w:szCs w:val="22"/>
              </w:rPr>
              <w:t xml:space="preserve"> y de la economía</w:t>
            </w:r>
            <w:r w:rsidRPr="00261E15">
              <w:rPr>
                <w:rFonts w:ascii="Bookman Old Style" w:hAnsi="Bookman Old Style" w:cs="Gotham Book"/>
                <w:color w:val="000000"/>
                <w:sz w:val="22"/>
                <w:szCs w:val="22"/>
              </w:rPr>
              <w:t xml:space="preserve"> regional.</w:t>
            </w:r>
          </w:p>
        </w:tc>
      </w:tr>
      <w:tr w:rsidR="007C2B09" w:rsidTr="00084AA9">
        <w:tc>
          <w:tcPr>
            <w:tcW w:w="8505" w:type="dxa"/>
            <w:shd w:val="clear" w:color="auto" w:fill="auto"/>
            <w:vAlign w:val="center"/>
          </w:tcPr>
          <w:p w:rsidR="007C2B09" w:rsidRPr="00F20B8D" w:rsidRDefault="007C2B09" w:rsidP="00084AA9">
            <w:pPr>
              <w:spacing w:before="120"/>
              <w:rPr>
                <w:rFonts w:ascii="Bookman Old Style" w:hAnsi="Bookman Old Style" w:cs="Gotham Book"/>
                <w:color w:val="000000"/>
                <w:sz w:val="22"/>
                <w:szCs w:val="22"/>
              </w:rPr>
            </w:pPr>
            <w:r w:rsidRPr="00DF72B8">
              <w:rPr>
                <w:rFonts w:ascii="Bookman Old Style" w:hAnsi="Bookman Old Style" w:cs="Gotham Book"/>
                <w:color w:val="000000"/>
                <w:sz w:val="22"/>
                <w:szCs w:val="22"/>
              </w:rPr>
              <w:t>Perfil productivo tradicional. Pocas empresas en sectores de alta tecnología</w:t>
            </w:r>
            <w:r>
              <w:rPr>
                <w:rFonts w:ascii="Bookman Old Style" w:hAnsi="Bookman Old Style" w:cs="Gotham Book"/>
                <w:color w:val="000000"/>
                <w:sz w:val="22"/>
                <w:szCs w:val="22"/>
              </w:rPr>
              <w:t>.</w:t>
            </w:r>
          </w:p>
        </w:tc>
      </w:tr>
      <w:tr w:rsidR="007C2B09" w:rsidTr="00084AA9">
        <w:tc>
          <w:tcPr>
            <w:tcW w:w="8505" w:type="dxa"/>
            <w:shd w:val="clear" w:color="auto" w:fill="auto"/>
            <w:vAlign w:val="center"/>
          </w:tcPr>
          <w:p w:rsidR="007C2B09" w:rsidRPr="00DF72B8"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Industria regional muy concentrada sectorialmente.</w:t>
            </w:r>
          </w:p>
        </w:tc>
      </w:tr>
      <w:tr w:rsidR="007C2B09" w:rsidTr="00084AA9">
        <w:tc>
          <w:tcPr>
            <w:tcW w:w="8505" w:type="dxa"/>
            <w:vAlign w:val="center"/>
          </w:tcPr>
          <w:p w:rsidR="007C2B09" w:rsidRDefault="007C2B09" w:rsidP="00084AA9">
            <w:pPr>
              <w:spacing w:before="120"/>
              <w:rPr>
                <w:rFonts w:ascii="Bookman Old Style" w:hAnsi="Bookman Old Style" w:cs="Gotham Book"/>
                <w:color w:val="000000"/>
                <w:sz w:val="22"/>
                <w:szCs w:val="22"/>
              </w:rPr>
            </w:pPr>
            <w:r w:rsidRPr="00DF72B8">
              <w:rPr>
                <w:rFonts w:ascii="Bookman Old Style" w:hAnsi="Bookman Old Style" w:cs="Gotham Book"/>
                <w:color w:val="000000"/>
                <w:sz w:val="22"/>
                <w:szCs w:val="22"/>
              </w:rPr>
              <w:t xml:space="preserve">Reducida dimensión pymes. Tejido empresarial atomizado. </w:t>
            </w:r>
            <w:r>
              <w:rPr>
                <w:rFonts w:ascii="Bookman Old Style" w:hAnsi="Bookman Old Style" w:cs="Gotham Book"/>
                <w:color w:val="000000"/>
                <w:sz w:val="22"/>
                <w:szCs w:val="22"/>
              </w:rPr>
              <w:t>Insuficiente profesionalización y v</w:t>
            </w:r>
            <w:r w:rsidRPr="00DF72B8">
              <w:rPr>
                <w:rFonts w:ascii="Bookman Old Style" w:hAnsi="Bookman Old Style" w:cs="Gotham Book"/>
                <w:color w:val="000000"/>
                <w:sz w:val="22"/>
                <w:szCs w:val="22"/>
              </w:rPr>
              <w:t xml:space="preserve">ulnerabilidad financiera </w:t>
            </w:r>
            <w:r>
              <w:rPr>
                <w:rFonts w:ascii="Bookman Old Style" w:hAnsi="Bookman Old Style" w:cs="Gotham Book"/>
                <w:color w:val="000000"/>
                <w:sz w:val="22"/>
                <w:szCs w:val="22"/>
              </w:rPr>
              <w:t>de las pymes.</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Incremento del c</w:t>
            </w:r>
            <w:r w:rsidRPr="00697CC3">
              <w:rPr>
                <w:rFonts w:ascii="Bookman Old Style" w:hAnsi="Bookman Old Style" w:cs="Gotham Book"/>
                <w:color w:val="000000"/>
                <w:sz w:val="22"/>
                <w:szCs w:val="22"/>
              </w:rPr>
              <w:t>oste energético</w:t>
            </w:r>
            <w:r>
              <w:rPr>
                <w:rFonts w:ascii="Bookman Old Style" w:hAnsi="Bookman Old Style" w:cs="Gotham Book"/>
                <w:color w:val="000000"/>
                <w:sz w:val="22"/>
                <w:szCs w:val="22"/>
              </w:rPr>
              <w:t xml:space="preserve"> respecto al VAB industrial</w:t>
            </w:r>
            <w:r w:rsidRPr="00697CC3">
              <w:rPr>
                <w:rFonts w:ascii="Bookman Old Style" w:hAnsi="Bookman Old Style" w:cs="Gotham Book"/>
                <w:color w:val="000000"/>
                <w:sz w:val="22"/>
                <w:szCs w:val="22"/>
              </w:rPr>
              <w:t>.</w:t>
            </w:r>
          </w:p>
        </w:tc>
      </w:tr>
      <w:tr w:rsidR="007C2B09" w:rsidTr="00084AA9">
        <w:tc>
          <w:tcPr>
            <w:tcW w:w="8505" w:type="dxa"/>
            <w:vAlign w:val="center"/>
          </w:tcPr>
          <w:p w:rsidR="007C2B09" w:rsidRDefault="007C2B09" w:rsidP="00084AA9">
            <w:pPr>
              <w:spacing w:before="120"/>
              <w:rPr>
                <w:rFonts w:ascii="Bookman Old Style" w:hAnsi="Bookman Old Style" w:cs="Gotham Book"/>
                <w:color w:val="000000"/>
                <w:sz w:val="22"/>
                <w:szCs w:val="22"/>
              </w:rPr>
            </w:pPr>
            <w:r w:rsidRPr="00371EC5">
              <w:rPr>
                <w:rFonts w:ascii="Bookman Old Style" w:hAnsi="Bookman Old Style" w:cs="Gotham Book"/>
                <w:color w:val="000000"/>
                <w:sz w:val="22"/>
                <w:szCs w:val="22"/>
              </w:rPr>
              <w:t>Exportación concentrada mayoritariam</w:t>
            </w:r>
            <w:r>
              <w:rPr>
                <w:rFonts w:ascii="Bookman Old Style" w:hAnsi="Bookman Old Style" w:cs="Gotham Book"/>
                <w:color w:val="000000"/>
                <w:sz w:val="22"/>
                <w:szCs w:val="22"/>
              </w:rPr>
              <w:t>ente</w:t>
            </w:r>
            <w:r w:rsidRPr="00371EC5">
              <w:rPr>
                <w:rFonts w:ascii="Bookman Old Style" w:hAnsi="Bookman Old Style" w:cs="Gotham Book"/>
                <w:color w:val="000000"/>
                <w:sz w:val="22"/>
                <w:szCs w:val="22"/>
              </w:rPr>
              <w:t xml:space="preserve"> en la Unión Europea</w:t>
            </w:r>
            <w:r>
              <w:rPr>
                <w:rFonts w:ascii="Bookman Old Style" w:hAnsi="Bookman Old Style" w:cs="Gotham Book"/>
                <w:color w:val="000000"/>
                <w:sz w:val="22"/>
                <w:szCs w:val="22"/>
              </w:rPr>
              <w:t>.</w:t>
            </w:r>
          </w:p>
        </w:tc>
      </w:tr>
      <w:tr w:rsidR="007C2B09" w:rsidTr="00084AA9">
        <w:tc>
          <w:tcPr>
            <w:tcW w:w="8505" w:type="dxa"/>
            <w:vAlign w:val="center"/>
          </w:tcPr>
          <w:p w:rsidR="007C2B09" w:rsidRDefault="007C2B09" w:rsidP="00084AA9">
            <w:pPr>
              <w:spacing w:before="120"/>
              <w:rPr>
                <w:rFonts w:ascii="Bookman Old Style" w:hAnsi="Bookman Old Style" w:cs="Gotham Book"/>
                <w:color w:val="000000"/>
                <w:sz w:val="22"/>
                <w:szCs w:val="22"/>
              </w:rPr>
            </w:pPr>
            <w:r w:rsidRPr="00DF72B8">
              <w:rPr>
                <w:rFonts w:ascii="Bookman Old Style" w:hAnsi="Bookman Old Style" w:cs="Gotham Book"/>
                <w:color w:val="000000"/>
                <w:sz w:val="22"/>
                <w:szCs w:val="22"/>
              </w:rPr>
              <w:t>Baja inversión en I+D</w:t>
            </w:r>
            <w:r>
              <w:rPr>
                <w:rFonts w:ascii="Bookman Old Style" w:hAnsi="Bookman Old Style" w:cs="Gotham Book"/>
                <w:color w:val="000000"/>
                <w:sz w:val="22"/>
                <w:szCs w:val="22"/>
              </w:rPr>
              <w:t>+i (en términos absolutos).</w:t>
            </w:r>
          </w:p>
        </w:tc>
      </w:tr>
      <w:tr w:rsidR="007C2B09" w:rsidTr="00084AA9">
        <w:tc>
          <w:tcPr>
            <w:tcW w:w="8505" w:type="dxa"/>
            <w:vAlign w:val="center"/>
          </w:tcPr>
          <w:p w:rsidR="007C2B09" w:rsidRPr="00A631B6"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Limitada tradición colaborativa entre el sistema de ciencia, tecnología e innovación y las empresas industriales</w:t>
            </w:r>
            <w:r w:rsidRPr="00371EC5">
              <w:rPr>
                <w:rFonts w:ascii="Bookman Old Style" w:hAnsi="Bookman Old Style" w:cs="Gotham Book"/>
                <w:color w:val="000000"/>
                <w:sz w:val="22"/>
                <w:szCs w:val="22"/>
              </w:rPr>
              <w:t>.</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sidRPr="00A631B6">
              <w:rPr>
                <w:rFonts w:ascii="Bookman Old Style" w:hAnsi="Bookman Old Style" w:cs="Gotham Book"/>
                <w:color w:val="000000"/>
                <w:sz w:val="22"/>
                <w:szCs w:val="22"/>
              </w:rPr>
              <w:t xml:space="preserve">Dificultad </w:t>
            </w:r>
            <w:r>
              <w:rPr>
                <w:rFonts w:ascii="Bookman Old Style" w:hAnsi="Bookman Old Style" w:cs="Gotham Book"/>
                <w:color w:val="000000"/>
                <w:sz w:val="22"/>
                <w:szCs w:val="22"/>
              </w:rPr>
              <w:t xml:space="preserve">para </w:t>
            </w:r>
            <w:r w:rsidRPr="00A631B6">
              <w:rPr>
                <w:rFonts w:ascii="Bookman Old Style" w:hAnsi="Bookman Old Style" w:cs="Gotham Book"/>
                <w:color w:val="000000"/>
                <w:sz w:val="22"/>
                <w:szCs w:val="22"/>
              </w:rPr>
              <w:t xml:space="preserve">encontrar profesionales </w:t>
            </w:r>
            <w:r>
              <w:rPr>
                <w:rFonts w:ascii="Bookman Old Style" w:hAnsi="Bookman Old Style" w:cs="Gotham Book"/>
                <w:color w:val="000000"/>
                <w:sz w:val="22"/>
                <w:szCs w:val="22"/>
              </w:rPr>
              <w:t>de grado medio, debidamente cualificados. Escasez de perfiles STEM.</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Poca visibilidad social de la importancia</w:t>
            </w:r>
            <w:r w:rsidRPr="00371EC5">
              <w:rPr>
                <w:rFonts w:ascii="Bookman Old Style" w:hAnsi="Bookman Old Style" w:cs="Gotham Book"/>
                <w:color w:val="000000"/>
                <w:sz w:val="22"/>
                <w:szCs w:val="22"/>
              </w:rPr>
              <w:t xml:space="preserve"> </w:t>
            </w:r>
            <w:r>
              <w:rPr>
                <w:rFonts w:ascii="Bookman Old Style" w:hAnsi="Bookman Old Style" w:cs="Gotham Book"/>
                <w:color w:val="000000"/>
                <w:sz w:val="22"/>
                <w:szCs w:val="22"/>
              </w:rPr>
              <w:t xml:space="preserve">del </w:t>
            </w:r>
            <w:r w:rsidRPr="00371EC5">
              <w:rPr>
                <w:rFonts w:ascii="Bookman Old Style" w:hAnsi="Bookman Old Style" w:cs="Gotham Book"/>
                <w:color w:val="000000"/>
                <w:sz w:val="22"/>
                <w:szCs w:val="22"/>
              </w:rPr>
              <w:t>sector industrial</w:t>
            </w:r>
            <w:r>
              <w:rPr>
                <w:rFonts w:ascii="Bookman Old Style" w:hAnsi="Bookman Old Style" w:cs="Gotham Book"/>
                <w:color w:val="000000"/>
                <w:sz w:val="22"/>
                <w:szCs w:val="22"/>
              </w:rPr>
              <w:t xml:space="preserve"> regional. Percepción ciudadana poco ajustada a la realidad.</w:t>
            </w:r>
          </w:p>
        </w:tc>
      </w:tr>
    </w:tbl>
    <w:p w:rsidR="007C2B09" w:rsidRDefault="007C2B09" w:rsidP="007C2B09"/>
    <w:p w:rsidR="007C2B09" w:rsidRDefault="007C2B09" w:rsidP="007C2B09"/>
    <w:p w:rsidR="007C2B09" w:rsidRDefault="007C2B09" w:rsidP="007C2B09"/>
    <w:p w:rsidR="007C2B09" w:rsidRDefault="007C2B09" w:rsidP="007C2B09"/>
    <w:p w:rsidR="007C2B09" w:rsidRDefault="007C2B09" w:rsidP="007C2B09"/>
    <w:tbl>
      <w:tblPr>
        <w:tblStyle w:val="Tablaconcuadrcula"/>
        <w:tblW w:w="8505" w:type="dxa"/>
        <w:tblLook w:val="04A0" w:firstRow="1" w:lastRow="0" w:firstColumn="1" w:lastColumn="0" w:noHBand="0" w:noVBand="1"/>
      </w:tblPr>
      <w:tblGrid>
        <w:gridCol w:w="8505"/>
      </w:tblGrid>
      <w:tr w:rsidR="007C2B09" w:rsidTr="00084AA9">
        <w:tc>
          <w:tcPr>
            <w:tcW w:w="8505" w:type="dxa"/>
            <w:tcBorders>
              <w:top w:val="nil"/>
              <w:left w:val="nil"/>
              <w:right w:val="nil"/>
            </w:tcBorders>
          </w:tcPr>
          <w:p w:rsidR="007C2B09" w:rsidRPr="00C94E7E" w:rsidRDefault="007C2B09" w:rsidP="00084AA9">
            <w:pPr>
              <w:spacing w:before="120"/>
              <w:jc w:val="both"/>
              <w:rPr>
                <w:rFonts w:ascii="Bookman Old Style" w:hAnsi="Bookman Old Style" w:cs="Gotham Book"/>
                <w:b/>
                <w:color w:val="000000"/>
                <w:sz w:val="22"/>
                <w:szCs w:val="22"/>
              </w:rPr>
            </w:pPr>
            <w:r>
              <w:rPr>
                <w:rFonts w:ascii="Bookman Old Style" w:hAnsi="Bookman Old Style" w:cs="Gotham Book"/>
                <w:b/>
                <w:color w:val="000000"/>
                <w:sz w:val="22"/>
                <w:szCs w:val="22"/>
              </w:rPr>
              <w:lastRenderedPageBreak/>
              <w:t>OPORTUNIDADES</w:t>
            </w:r>
          </w:p>
        </w:tc>
      </w:tr>
      <w:tr w:rsidR="007C2B09" w:rsidTr="00084AA9">
        <w:tc>
          <w:tcPr>
            <w:tcW w:w="8505" w:type="dxa"/>
            <w:shd w:val="clear" w:color="auto" w:fill="auto"/>
            <w:vAlign w:val="center"/>
          </w:tcPr>
          <w:p w:rsidR="007C2B09" w:rsidRPr="00371EC5" w:rsidRDefault="007C2B09" w:rsidP="00084AA9">
            <w:pPr>
              <w:spacing w:before="120"/>
              <w:rPr>
                <w:rFonts w:ascii="Bookman Old Style" w:hAnsi="Bookman Old Style" w:cs="Gotham Book"/>
                <w:color w:val="000000"/>
                <w:sz w:val="22"/>
                <w:szCs w:val="22"/>
              </w:rPr>
            </w:pPr>
            <w:r w:rsidRPr="004963A4">
              <w:rPr>
                <w:rFonts w:ascii="Bookman Old Style" w:hAnsi="Bookman Old Style" w:cs="Gotham Book"/>
                <w:color w:val="000000"/>
                <w:sz w:val="22"/>
                <w:szCs w:val="22"/>
              </w:rPr>
              <w:t>Ciclo expansivo y de recuperación de la situación económica global.</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sidRPr="00435883">
              <w:rPr>
                <w:rFonts w:ascii="Bookman Old Style" w:hAnsi="Bookman Old Style" w:cs="Gotham Book"/>
                <w:color w:val="000000"/>
                <w:sz w:val="22"/>
                <w:szCs w:val="22"/>
              </w:rPr>
              <w:t xml:space="preserve">Efecto tractor </w:t>
            </w:r>
            <w:r>
              <w:rPr>
                <w:rFonts w:ascii="Bookman Old Style" w:hAnsi="Bookman Old Style" w:cs="Gotham Book"/>
                <w:color w:val="000000"/>
                <w:sz w:val="22"/>
                <w:szCs w:val="22"/>
              </w:rPr>
              <w:t xml:space="preserve">de </w:t>
            </w:r>
            <w:r w:rsidRPr="00435883">
              <w:rPr>
                <w:rFonts w:ascii="Bookman Old Style" w:hAnsi="Bookman Old Style" w:cs="Gotham Book"/>
                <w:color w:val="000000"/>
                <w:sz w:val="22"/>
                <w:szCs w:val="22"/>
              </w:rPr>
              <w:t>grandes empresas comprometidas con el desarrollo regional</w:t>
            </w:r>
            <w:r>
              <w:rPr>
                <w:rFonts w:ascii="Bookman Old Style" w:hAnsi="Bookman Old Style" w:cs="Gotham Book"/>
                <w:color w:val="000000"/>
                <w:sz w:val="22"/>
                <w:szCs w:val="22"/>
              </w:rPr>
              <w:t>.</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Posibilidad de a</w:t>
            </w:r>
            <w:r w:rsidRPr="00435883">
              <w:rPr>
                <w:rFonts w:ascii="Bookman Old Style" w:hAnsi="Bookman Old Style" w:cs="Gotham Book"/>
                <w:color w:val="000000"/>
                <w:sz w:val="22"/>
                <w:szCs w:val="22"/>
              </w:rPr>
              <w:t>pertura</w:t>
            </w:r>
            <w:r>
              <w:rPr>
                <w:rFonts w:ascii="Bookman Old Style" w:hAnsi="Bookman Old Style" w:cs="Gotham Book"/>
                <w:color w:val="000000"/>
                <w:sz w:val="22"/>
                <w:szCs w:val="22"/>
              </w:rPr>
              <w:t xml:space="preserve"> de las exportaciones</w:t>
            </w:r>
            <w:r w:rsidRPr="00435883">
              <w:rPr>
                <w:rFonts w:ascii="Bookman Old Style" w:hAnsi="Bookman Old Style" w:cs="Gotham Book"/>
                <w:color w:val="000000"/>
                <w:sz w:val="22"/>
                <w:szCs w:val="22"/>
              </w:rPr>
              <w:t xml:space="preserve"> a</w:t>
            </w:r>
            <w:r>
              <w:rPr>
                <w:rFonts w:ascii="Bookman Old Style" w:hAnsi="Bookman Old Style" w:cs="Gotham Book"/>
                <w:color w:val="000000"/>
                <w:sz w:val="22"/>
                <w:szCs w:val="22"/>
              </w:rPr>
              <w:t xml:space="preserve"> nuevas áreas geográficas y a</w:t>
            </w:r>
            <w:r w:rsidRPr="00435883">
              <w:rPr>
                <w:rFonts w:ascii="Bookman Old Style" w:hAnsi="Bookman Old Style" w:cs="Gotham Book"/>
                <w:color w:val="000000"/>
                <w:sz w:val="22"/>
                <w:szCs w:val="22"/>
              </w:rPr>
              <w:t xml:space="preserve"> mercados emergentes.</w:t>
            </w:r>
          </w:p>
        </w:tc>
      </w:tr>
      <w:tr w:rsidR="007C2B09" w:rsidTr="00084AA9">
        <w:tc>
          <w:tcPr>
            <w:tcW w:w="8505" w:type="dxa"/>
            <w:shd w:val="clear" w:color="auto" w:fill="auto"/>
            <w:vAlign w:val="center"/>
          </w:tcPr>
          <w:p w:rsidR="007C2B09" w:rsidRPr="00371EC5"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Potencial de i</w:t>
            </w:r>
            <w:r w:rsidRPr="004963A4">
              <w:rPr>
                <w:rFonts w:ascii="Bookman Old Style" w:hAnsi="Bookman Old Style" w:cs="Gotham Book"/>
                <w:color w:val="000000"/>
                <w:sz w:val="22"/>
                <w:szCs w:val="22"/>
              </w:rPr>
              <w:t>mplantación</w:t>
            </w:r>
            <w:r>
              <w:rPr>
                <w:rFonts w:ascii="Bookman Old Style" w:hAnsi="Bookman Old Style" w:cs="Gotham Book"/>
                <w:color w:val="000000"/>
                <w:sz w:val="22"/>
                <w:szCs w:val="22"/>
              </w:rPr>
              <w:t xml:space="preserve"> de la</w:t>
            </w:r>
            <w:r w:rsidRPr="004963A4">
              <w:rPr>
                <w:rFonts w:ascii="Bookman Old Style" w:hAnsi="Bookman Old Style" w:cs="Gotham Book"/>
                <w:color w:val="000000"/>
                <w:sz w:val="22"/>
                <w:szCs w:val="22"/>
              </w:rPr>
              <w:t xml:space="preserve"> digitalización de la industria 4.0. </w:t>
            </w:r>
            <w:r>
              <w:rPr>
                <w:rFonts w:ascii="Bookman Old Style" w:hAnsi="Bookman Old Style" w:cs="Gotham Book"/>
                <w:color w:val="000000"/>
                <w:sz w:val="22"/>
                <w:szCs w:val="22"/>
              </w:rPr>
              <w:t xml:space="preserve"> E</w:t>
            </w:r>
            <w:r w:rsidRPr="00435883">
              <w:rPr>
                <w:rFonts w:ascii="Bookman Old Style" w:hAnsi="Bookman Old Style" w:cs="Gotham Book"/>
                <w:color w:val="000000"/>
                <w:sz w:val="22"/>
                <w:szCs w:val="22"/>
              </w:rPr>
              <w:t>cosistema de habilitadores de la industria 4.0.</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sidRPr="00435883">
              <w:rPr>
                <w:rFonts w:ascii="Bookman Old Style" w:hAnsi="Bookman Old Style" w:cs="Gotham Book"/>
                <w:color w:val="000000"/>
                <w:sz w:val="22"/>
                <w:szCs w:val="22"/>
              </w:rPr>
              <w:t xml:space="preserve">Potencial de la economía circular de los principales sectores </w:t>
            </w:r>
            <w:r>
              <w:rPr>
                <w:rFonts w:ascii="Bookman Old Style" w:hAnsi="Bookman Old Style" w:cs="Gotham Book"/>
                <w:color w:val="000000"/>
                <w:sz w:val="22"/>
                <w:szCs w:val="22"/>
              </w:rPr>
              <w:t>industriales</w:t>
            </w:r>
            <w:r w:rsidRPr="00435883">
              <w:rPr>
                <w:rFonts w:ascii="Bookman Old Style" w:hAnsi="Bookman Old Style" w:cs="Gotham Book"/>
                <w:color w:val="000000"/>
                <w:sz w:val="22"/>
                <w:szCs w:val="22"/>
              </w:rPr>
              <w:t xml:space="preserve"> regionales</w:t>
            </w:r>
            <w:r>
              <w:rPr>
                <w:rFonts w:ascii="Bookman Old Style" w:hAnsi="Bookman Old Style" w:cs="Gotham Book"/>
                <w:color w:val="000000"/>
                <w:sz w:val="22"/>
                <w:szCs w:val="22"/>
              </w:rPr>
              <w:t>.</w:t>
            </w:r>
          </w:p>
        </w:tc>
      </w:tr>
      <w:tr w:rsidR="007C2B09" w:rsidTr="00084AA9">
        <w:tc>
          <w:tcPr>
            <w:tcW w:w="8505" w:type="dxa"/>
            <w:shd w:val="clear" w:color="auto" w:fill="auto"/>
            <w:vAlign w:val="center"/>
          </w:tcPr>
          <w:p w:rsidR="007C2B09" w:rsidRPr="00371EC5" w:rsidRDefault="007C2B09" w:rsidP="00084AA9">
            <w:pPr>
              <w:spacing w:before="120"/>
              <w:rPr>
                <w:rFonts w:ascii="Bookman Old Style" w:hAnsi="Bookman Old Style" w:cs="Gotham Book"/>
                <w:color w:val="000000"/>
                <w:sz w:val="22"/>
                <w:szCs w:val="22"/>
              </w:rPr>
            </w:pPr>
            <w:r w:rsidRPr="004963A4">
              <w:rPr>
                <w:rFonts w:ascii="Bookman Old Style" w:hAnsi="Bookman Old Style" w:cs="Gotham Book"/>
                <w:color w:val="000000"/>
                <w:sz w:val="22"/>
                <w:szCs w:val="22"/>
              </w:rPr>
              <w:t>Existencia de nuevas herramientas de financiación alternativa.</w:t>
            </w:r>
            <w:r w:rsidRPr="00435883">
              <w:rPr>
                <w:rFonts w:ascii="Bookman Old Style" w:hAnsi="Bookman Old Style" w:cs="Gotham Book"/>
                <w:color w:val="000000"/>
                <w:sz w:val="22"/>
                <w:szCs w:val="22"/>
              </w:rPr>
              <w:t xml:space="preserve"> Impulso de </w:t>
            </w:r>
            <w:r>
              <w:rPr>
                <w:rFonts w:ascii="Bookman Old Style" w:hAnsi="Bookman Old Style" w:cs="Gotham Book"/>
                <w:color w:val="000000"/>
                <w:sz w:val="22"/>
                <w:szCs w:val="22"/>
              </w:rPr>
              <w:t xml:space="preserve">los </w:t>
            </w:r>
            <w:r w:rsidRPr="00435883">
              <w:rPr>
                <w:rFonts w:ascii="Bookman Old Style" w:hAnsi="Bookman Old Style" w:cs="Gotham Book"/>
                <w:color w:val="000000"/>
                <w:sz w:val="22"/>
                <w:szCs w:val="22"/>
              </w:rPr>
              <w:t>instrumentos de coinversión público-privada</w:t>
            </w:r>
            <w:r>
              <w:rPr>
                <w:rFonts w:ascii="Bookman Old Style" w:hAnsi="Bookman Old Style" w:cs="Gotham Book"/>
                <w:color w:val="000000"/>
                <w:sz w:val="22"/>
                <w:szCs w:val="22"/>
              </w:rPr>
              <w:t>.</w:t>
            </w:r>
          </w:p>
        </w:tc>
      </w:tr>
      <w:tr w:rsidR="00016D59" w:rsidTr="00084AA9">
        <w:tc>
          <w:tcPr>
            <w:tcW w:w="8505" w:type="dxa"/>
            <w:vAlign w:val="center"/>
          </w:tcPr>
          <w:p w:rsidR="00016D59" w:rsidRPr="00435883" w:rsidRDefault="00016D5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Implantación de numerosas medidas de simplificación administrativa</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sidRPr="00435883">
              <w:rPr>
                <w:rFonts w:ascii="Bookman Old Style" w:hAnsi="Bookman Old Style" w:cs="Gotham Book"/>
                <w:color w:val="000000"/>
                <w:sz w:val="22"/>
                <w:szCs w:val="22"/>
              </w:rPr>
              <w:t>Cercanía entre</w:t>
            </w:r>
            <w:r>
              <w:rPr>
                <w:rFonts w:ascii="Bookman Old Style" w:hAnsi="Bookman Old Style" w:cs="Gotham Book"/>
                <w:color w:val="000000"/>
                <w:sz w:val="22"/>
                <w:szCs w:val="22"/>
              </w:rPr>
              <w:t xml:space="preserve"> los</w:t>
            </w:r>
            <w:r w:rsidRPr="00435883">
              <w:rPr>
                <w:rFonts w:ascii="Bookman Old Style" w:hAnsi="Bookman Old Style" w:cs="Gotham Book"/>
                <w:color w:val="000000"/>
                <w:sz w:val="22"/>
                <w:szCs w:val="22"/>
              </w:rPr>
              <w:t xml:space="preserve"> actores</w:t>
            </w:r>
            <w:r>
              <w:rPr>
                <w:rFonts w:ascii="Bookman Old Style" w:hAnsi="Bookman Old Style" w:cs="Gotham Book"/>
                <w:color w:val="000000"/>
                <w:sz w:val="22"/>
                <w:szCs w:val="22"/>
              </w:rPr>
              <w:t xml:space="preserve"> del</w:t>
            </w:r>
            <w:r w:rsidRPr="00435883">
              <w:rPr>
                <w:rFonts w:ascii="Bookman Old Style" w:hAnsi="Bookman Old Style" w:cs="Gotham Book"/>
                <w:color w:val="000000"/>
                <w:sz w:val="22"/>
                <w:szCs w:val="22"/>
              </w:rPr>
              <w:t xml:space="preserve"> ecosistema industrial</w:t>
            </w:r>
            <w:r>
              <w:rPr>
                <w:rFonts w:ascii="Bookman Old Style" w:hAnsi="Bookman Old Style" w:cs="Gotham Book"/>
                <w:color w:val="000000"/>
                <w:sz w:val="22"/>
                <w:szCs w:val="22"/>
              </w:rPr>
              <w:t xml:space="preserve"> y del sistema de ciencia, tecnología e innovación</w:t>
            </w:r>
            <w:r w:rsidRPr="00435883">
              <w:rPr>
                <w:rFonts w:ascii="Bookman Old Style" w:hAnsi="Bookman Old Style" w:cs="Gotham Book"/>
                <w:color w:val="000000"/>
                <w:sz w:val="22"/>
                <w:szCs w:val="22"/>
              </w:rPr>
              <w:t>.</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 xml:space="preserve">Disponibilidad de capacidad científica y tecnológica. </w:t>
            </w:r>
            <w:r w:rsidRPr="00435883">
              <w:rPr>
                <w:rFonts w:ascii="Bookman Old Style" w:hAnsi="Bookman Old Style" w:cs="Gotham Book"/>
                <w:color w:val="000000"/>
                <w:sz w:val="22"/>
                <w:szCs w:val="22"/>
              </w:rPr>
              <w:t>Nuevos modelos de colaboración entre infraestructuras científic</w:t>
            </w:r>
            <w:r>
              <w:rPr>
                <w:rFonts w:ascii="Bookman Old Style" w:hAnsi="Bookman Old Style" w:cs="Gotham Book"/>
                <w:color w:val="000000"/>
                <w:sz w:val="22"/>
                <w:szCs w:val="22"/>
              </w:rPr>
              <w:t>as y</w:t>
            </w:r>
            <w:r w:rsidRPr="00435883">
              <w:rPr>
                <w:rFonts w:ascii="Bookman Old Style" w:hAnsi="Bookman Old Style" w:cs="Gotham Book"/>
                <w:color w:val="000000"/>
                <w:sz w:val="22"/>
                <w:szCs w:val="22"/>
              </w:rPr>
              <w:t xml:space="preserve"> tecnológicas regionales.</w:t>
            </w:r>
          </w:p>
        </w:tc>
      </w:tr>
    </w:tbl>
    <w:p w:rsidR="007C2B09" w:rsidRDefault="007C2B09" w:rsidP="007C2B09"/>
    <w:p w:rsidR="007C2B09" w:rsidRDefault="007C2B09" w:rsidP="007C2B09"/>
    <w:tbl>
      <w:tblPr>
        <w:tblStyle w:val="Tablaconcuadrcula"/>
        <w:tblW w:w="8505" w:type="dxa"/>
        <w:tblLook w:val="04A0" w:firstRow="1" w:lastRow="0" w:firstColumn="1" w:lastColumn="0" w:noHBand="0" w:noVBand="1"/>
      </w:tblPr>
      <w:tblGrid>
        <w:gridCol w:w="8505"/>
      </w:tblGrid>
      <w:tr w:rsidR="007C2B09" w:rsidTr="00084AA9">
        <w:tc>
          <w:tcPr>
            <w:tcW w:w="8505" w:type="dxa"/>
            <w:tcBorders>
              <w:top w:val="nil"/>
              <w:left w:val="nil"/>
              <w:right w:val="nil"/>
            </w:tcBorders>
          </w:tcPr>
          <w:p w:rsidR="007C2B09" w:rsidRPr="00C94E7E" w:rsidRDefault="007C2B09" w:rsidP="00084AA9">
            <w:pPr>
              <w:spacing w:before="120"/>
              <w:jc w:val="both"/>
              <w:rPr>
                <w:rFonts w:ascii="Bookman Old Style" w:hAnsi="Bookman Old Style" w:cs="Gotham Book"/>
                <w:b/>
                <w:color w:val="000000"/>
                <w:sz w:val="22"/>
                <w:szCs w:val="22"/>
              </w:rPr>
            </w:pPr>
            <w:r>
              <w:br w:type="page"/>
            </w:r>
            <w:r>
              <w:rPr>
                <w:rFonts w:ascii="Bookman Old Style" w:hAnsi="Bookman Old Style" w:cs="Gotham Book"/>
                <w:b/>
                <w:color w:val="000000"/>
                <w:sz w:val="22"/>
                <w:szCs w:val="22"/>
              </w:rPr>
              <w:t>AMENAZAS</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sidRPr="00371EC5">
              <w:rPr>
                <w:rFonts w:ascii="Bookman Old Style" w:hAnsi="Bookman Old Style" w:cs="Gotham Book"/>
                <w:color w:val="000000"/>
                <w:sz w:val="22"/>
                <w:szCs w:val="22"/>
              </w:rPr>
              <w:t>Dependencia de la economía regional de los ciclos económicos globales</w:t>
            </w:r>
            <w:r>
              <w:rPr>
                <w:rFonts w:ascii="Bookman Old Style" w:hAnsi="Bookman Old Style" w:cs="Gotham Book"/>
                <w:color w:val="000000"/>
                <w:sz w:val="22"/>
                <w:szCs w:val="22"/>
              </w:rPr>
              <w:t>.</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sidRPr="00371EC5">
              <w:rPr>
                <w:rFonts w:ascii="Bookman Old Style" w:hAnsi="Bookman Old Style" w:cs="Gotham Book"/>
                <w:color w:val="000000"/>
                <w:sz w:val="22"/>
                <w:szCs w:val="22"/>
              </w:rPr>
              <w:t>Elevada deuda pública</w:t>
            </w:r>
            <w:r>
              <w:rPr>
                <w:rFonts w:ascii="Bookman Old Style" w:hAnsi="Bookman Old Style" w:cs="Gotham Book"/>
                <w:color w:val="000000"/>
                <w:sz w:val="22"/>
                <w:szCs w:val="22"/>
              </w:rPr>
              <w:t xml:space="preserve"> regional.</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sidRPr="007D79AE">
              <w:rPr>
                <w:rFonts w:ascii="Bookman Old Style" w:hAnsi="Bookman Old Style" w:cs="Gotham Book"/>
                <w:color w:val="000000"/>
                <w:sz w:val="22"/>
                <w:szCs w:val="22"/>
              </w:rPr>
              <w:t>Incertidumbre económica y geopolítica</w:t>
            </w:r>
            <w:r>
              <w:rPr>
                <w:rFonts w:ascii="Bookman Old Style" w:hAnsi="Bookman Old Style" w:cs="Gotham Book"/>
                <w:color w:val="000000"/>
                <w:sz w:val="22"/>
                <w:szCs w:val="22"/>
              </w:rPr>
              <w:t xml:space="preserve"> global</w:t>
            </w:r>
            <w:r w:rsidRPr="007D79AE">
              <w:rPr>
                <w:rFonts w:ascii="Bookman Old Style" w:hAnsi="Bookman Old Style" w:cs="Gotham Book"/>
                <w:color w:val="000000"/>
                <w:sz w:val="22"/>
                <w:szCs w:val="22"/>
              </w:rPr>
              <w:t xml:space="preserve"> (Brexit - Situación Cataluña)</w:t>
            </w:r>
            <w:r>
              <w:rPr>
                <w:rFonts w:ascii="Bookman Old Style" w:hAnsi="Bookman Old Style" w:cs="Gotham Book"/>
                <w:color w:val="000000"/>
                <w:sz w:val="22"/>
                <w:szCs w:val="22"/>
              </w:rPr>
              <w:t>.</w:t>
            </w:r>
            <w:r w:rsidRPr="00435883">
              <w:rPr>
                <w:rFonts w:ascii="Bookman Old Style" w:hAnsi="Bookman Old Style" w:cs="Gotham Book"/>
                <w:color w:val="000000"/>
                <w:sz w:val="22"/>
                <w:szCs w:val="22"/>
              </w:rPr>
              <w:t xml:space="preserve"> Inestabilidad de </w:t>
            </w:r>
            <w:r>
              <w:rPr>
                <w:rFonts w:ascii="Bookman Old Style" w:hAnsi="Bookman Old Style" w:cs="Gotham Book"/>
                <w:color w:val="000000"/>
                <w:sz w:val="22"/>
                <w:szCs w:val="22"/>
              </w:rPr>
              <w:t xml:space="preserve">los </w:t>
            </w:r>
            <w:r w:rsidRPr="00435883">
              <w:rPr>
                <w:rFonts w:ascii="Bookman Old Style" w:hAnsi="Bookman Old Style" w:cs="Gotham Book"/>
                <w:color w:val="000000"/>
                <w:sz w:val="22"/>
                <w:szCs w:val="22"/>
              </w:rPr>
              <w:t>mercados</w:t>
            </w:r>
            <w:r>
              <w:rPr>
                <w:rFonts w:ascii="Bookman Old Style" w:hAnsi="Bookman Old Style" w:cs="Gotham Book"/>
                <w:color w:val="000000"/>
                <w:sz w:val="22"/>
                <w:szCs w:val="22"/>
              </w:rPr>
              <w:t xml:space="preserve"> internacionales.</w:t>
            </w:r>
          </w:p>
        </w:tc>
      </w:tr>
      <w:tr w:rsidR="007C2B09" w:rsidTr="00084AA9">
        <w:tc>
          <w:tcPr>
            <w:tcW w:w="8505" w:type="dxa"/>
            <w:shd w:val="clear" w:color="auto" w:fill="auto"/>
            <w:vAlign w:val="center"/>
          </w:tcPr>
          <w:p w:rsidR="007C2B09" w:rsidRPr="00371EC5" w:rsidRDefault="007C2B09" w:rsidP="00084AA9">
            <w:pPr>
              <w:spacing w:before="120"/>
              <w:rPr>
                <w:rFonts w:ascii="Bookman Old Style" w:hAnsi="Bookman Old Style" w:cs="Gotham Book"/>
                <w:color w:val="000000"/>
                <w:sz w:val="22"/>
                <w:szCs w:val="22"/>
              </w:rPr>
            </w:pPr>
            <w:r w:rsidRPr="00435883">
              <w:rPr>
                <w:rFonts w:ascii="Bookman Old Style" w:hAnsi="Bookman Old Style" w:cs="Gotham Book"/>
                <w:color w:val="000000"/>
                <w:sz w:val="22"/>
                <w:szCs w:val="22"/>
              </w:rPr>
              <w:t>Pérdida de competitividad en sectores tradicionales</w:t>
            </w:r>
            <w:r>
              <w:rPr>
                <w:rFonts w:ascii="Bookman Old Style" w:hAnsi="Bookman Old Style" w:cs="Gotham Book"/>
                <w:color w:val="000000"/>
                <w:sz w:val="22"/>
                <w:szCs w:val="22"/>
              </w:rPr>
              <w:t xml:space="preserve">. </w:t>
            </w:r>
            <w:r w:rsidRPr="00A31946">
              <w:rPr>
                <w:rFonts w:ascii="Bookman Old Style" w:hAnsi="Bookman Old Style" w:cs="Gotham Book"/>
                <w:color w:val="000000"/>
                <w:sz w:val="22"/>
                <w:szCs w:val="22"/>
              </w:rPr>
              <w:t xml:space="preserve">Nuevos competidores </w:t>
            </w:r>
            <w:r>
              <w:rPr>
                <w:rFonts w:ascii="Bookman Old Style" w:hAnsi="Bookman Old Style" w:cs="Gotham Book"/>
                <w:color w:val="000000"/>
                <w:sz w:val="22"/>
                <w:szCs w:val="22"/>
              </w:rPr>
              <w:t xml:space="preserve">internacionales </w:t>
            </w:r>
            <w:r w:rsidRPr="00A31946">
              <w:rPr>
                <w:rFonts w:ascii="Bookman Old Style" w:hAnsi="Bookman Old Style" w:cs="Gotham Book"/>
                <w:color w:val="000000"/>
                <w:sz w:val="22"/>
                <w:szCs w:val="22"/>
              </w:rPr>
              <w:t>en sectores estratégicos para la Región de Murcia</w:t>
            </w:r>
            <w:r>
              <w:rPr>
                <w:rFonts w:ascii="Bookman Old Style" w:hAnsi="Bookman Old Style" w:cs="Gotham Book"/>
                <w:color w:val="000000"/>
                <w:sz w:val="22"/>
                <w:szCs w:val="22"/>
              </w:rPr>
              <w:t>.</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sidRPr="00435883">
              <w:rPr>
                <w:rFonts w:ascii="Bookman Old Style" w:hAnsi="Bookman Old Style" w:cs="Gotham Book"/>
                <w:color w:val="000000"/>
                <w:sz w:val="22"/>
                <w:szCs w:val="22"/>
              </w:rPr>
              <w:t>Infraestructuras logísticas competidoras en CCAA cercanas</w:t>
            </w:r>
            <w:r>
              <w:rPr>
                <w:rFonts w:ascii="Bookman Old Style" w:hAnsi="Bookman Old Style" w:cs="Gotham Book"/>
                <w:color w:val="000000"/>
                <w:sz w:val="22"/>
                <w:szCs w:val="22"/>
              </w:rPr>
              <w:t>.</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sidRPr="00435883">
              <w:rPr>
                <w:rFonts w:ascii="Bookman Old Style" w:hAnsi="Bookman Old Style" w:cs="Gotham Book"/>
                <w:color w:val="000000"/>
                <w:sz w:val="22"/>
                <w:szCs w:val="22"/>
              </w:rPr>
              <w:t>Posibilidad de pérdida de inversiones por agotamiento de suelo industrial disponible a corto plazo</w:t>
            </w:r>
            <w:r>
              <w:rPr>
                <w:rFonts w:ascii="Bookman Old Style" w:hAnsi="Bookman Old Style" w:cs="Gotham Book"/>
                <w:color w:val="000000"/>
                <w:sz w:val="22"/>
                <w:szCs w:val="22"/>
              </w:rPr>
              <w:t xml:space="preserve"> y por escasez de</w:t>
            </w:r>
            <w:r w:rsidRPr="00435883">
              <w:rPr>
                <w:rFonts w:ascii="Bookman Old Style" w:hAnsi="Bookman Old Style" w:cs="Gotham Book"/>
                <w:color w:val="000000"/>
                <w:sz w:val="22"/>
                <w:szCs w:val="22"/>
              </w:rPr>
              <w:t xml:space="preserve"> agua</w:t>
            </w:r>
            <w:r>
              <w:rPr>
                <w:rFonts w:ascii="Bookman Old Style" w:hAnsi="Bookman Old Style" w:cs="Gotham Book"/>
                <w:color w:val="000000"/>
                <w:sz w:val="22"/>
                <w:szCs w:val="22"/>
              </w:rPr>
              <w:t>.</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F</w:t>
            </w:r>
            <w:r w:rsidRPr="00435883">
              <w:rPr>
                <w:rFonts w:ascii="Bookman Old Style" w:hAnsi="Bookman Old Style" w:cs="Gotham Book"/>
                <w:color w:val="000000"/>
                <w:sz w:val="22"/>
                <w:szCs w:val="22"/>
              </w:rPr>
              <w:t xml:space="preserve">alta de suficientes RRHH </w:t>
            </w:r>
            <w:r>
              <w:rPr>
                <w:rFonts w:ascii="Bookman Old Style" w:hAnsi="Bookman Old Style" w:cs="Gotham Book"/>
                <w:color w:val="000000"/>
                <w:sz w:val="22"/>
                <w:szCs w:val="22"/>
              </w:rPr>
              <w:t xml:space="preserve">cualificados </w:t>
            </w:r>
            <w:r w:rsidRPr="00435883">
              <w:rPr>
                <w:rFonts w:ascii="Bookman Old Style" w:hAnsi="Bookman Old Style" w:cs="Gotham Book"/>
                <w:color w:val="000000"/>
                <w:sz w:val="22"/>
                <w:szCs w:val="22"/>
              </w:rPr>
              <w:t>en determinados perfiles</w:t>
            </w:r>
            <w:r>
              <w:rPr>
                <w:rFonts w:ascii="Bookman Old Style" w:hAnsi="Bookman Old Style" w:cs="Gotham Book"/>
                <w:color w:val="000000"/>
                <w:sz w:val="22"/>
                <w:szCs w:val="22"/>
              </w:rPr>
              <w:t>.</w:t>
            </w:r>
          </w:p>
        </w:tc>
      </w:tr>
      <w:tr w:rsidR="00016D59" w:rsidTr="00084AA9">
        <w:tc>
          <w:tcPr>
            <w:tcW w:w="8505" w:type="dxa"/>
            <w:vAlign w:val="center"/>
          </w:tcPr>
          <w:p w:rsidR="00016D59" w:rsidRPr="00435883" w:rsidRDefault="00016D59" w:rsidP="00084AA9">
            <w:pPr>
              <w:spacing w:before="120"/>
              <w:rPr>
                <w:rFonts w:ascii="Bookman Old Style" w:hAnsi="Bookman Old Style" w:cs="Gotham Book"/>
                <w:color w:val="000000"/>
                <w:sz w:val="22"/>
                <w:szCs w:val="22"/>
              </w:rPr>
            </w:pPr>
            <w:r>
              <w:rPr>
                <w:rFonts w:ascii="Bookman Old Style" w:hAnsi="Bookman Old Style" w:cs="Gotham Book"/>
                <w:color w:val="000000"/>
                <w:sz w:val="22"/>
                <w:szCs w:val="22"/>
              </w:rPr>
              <w:t>Tendencia a multiplicar las complejidades de los trámites administrativos</w:t>
            </w:r>
          </w:p>
        </w:tc>
      </w:tr>
      <w:tr w:rsidR="007C2B09" w:rsidTr="00084AA9">
        <w:tc>
          <w:tcPr>
            <w:tcW w:w="8505" w:type="dxa"/>
            <w:vAlign w:val="center"/>
          </w:tcPr>
          <w:p w:rsidR="007C2B09" w:rsidRPr="00371EC5" w:rsidRDefault="007C2B09" w:rsidP="00084AA9">
            <w:pPr>
              <w:spacing w:before="120"/>
              <w:rPr>
                <w:rFonts w:ascii="Bookman Old Style" w:hAnsi="Bookman Old Style" w:cs="Gotham Book"/>
                <w:color w:val="000000"/>
                <w:sz w:val="22"/>
                <w:szCs w:val="22"/>
              </w:rPr>
            </w:pPr>
            <w:r w:rsidRPr="00435883">
              <w:rPr>
                <w:rFonts w:ascii="Bookman Old Style" w:hAnsi="Bookman Old Style" w:cs="Gotham Book"/>
                <w:color w:val="000000"/>
                <w:sz w:val="22"/>
                <w:szCs w:val="22"/>
              </w:rPr>
              <w:t>Dificultad en el desarrollo de políticas de inversión</w:t>
            </w:r>
            <w:r>
              <w:rPr>
                <w:rFonts w:ascii="Bookman Old Style" w:hAnsi="Bookman Old Style" w:cs="Gotham Book"/>
                <w:color w:val="000000"/>
                <w:sz w:val="22"/>
                <w:szCs w:val="22"/>
              </w:rPr>
              <w:t xml:space="preserve"> y de </w:t>
            </w:r>
            <w:r w:rsidRPr="00435883">
              <w:rPr>
                <w:rFonts w:ascii="Bookman Old Style" w:hAnsi="Bookman Old Style" w:cs="Gotham Book"/>
                <w:color w:val="000000"/>
                <w:sz w:val="22"/>
                <w:szCs w:val="22"/>
              </w:rPr>
              <w:t>captación de proyectos</w:t>
            </w:r>
            <w:r>
              <w:rPr>
                <w:rFonts w:ascii="Bookman Old Style" w:hAnsi="Bookman Old Style" w:cs="Gotham Book"/>
                <w:color w:val="000000"/>
                <w:sz w:val="22"/>
                <w:szCs w:val="22"/>
              </w:rPr>
              <w:t>.</w:t>
            </w:r>
          </w:p>
        </w:tc>
      </w:tr>
    </w:tbl>
    <w:p w:rsidR="007C2B09" w:rsidRDefault="007C2B09" w:rsidP="007C2B09">
      <w:pPr>
        <w:spacing w:before="120"/>
        <w:jc w:val="both"/>
        <w:rPr>
          <w:rFonts w:ascii="Bookman Old Style" w:hAnsi="Bookman Old Style" w:cs="Gotham Book"/>
          <w:color w:val="000000"/>
          <w:sz w:val="22"/>
          <w:szCs w:val="22"/>
        </w:rPr>
      </w:pPr>
    </w:p>
    <w:p w:rsidR="007C2B09" w:rsidRDefault="007C2B09">
      <w:pPr>
        <w:spacing w:after="160" w:line="259" w:lineRule="auto"/>
      </w:pPr>
      <w:r>
        <w:br w:type="page"/>
      </w:r>
    </w:p>
    <w:p w:rsidR="00A23411" w:rsidRPr="00A23411" w:rsidRDefault="00A23411" w:rsidP="00A23411">
      <w:pPr>
        <w:shd w:val="clear" w:color="auto" w:fill="F4B083"/>
        <w:spacing w:before="120"/>
        <w:jc w:val="both"/>
        <w:rPr>
          <w:rFonts w:ascii="Bookman Old Style" w:hAnsi="Bookman Old Style" w:cs="Gotham Book"/>
          <w:b/>
          <w:color w:val="000000"/>
          <w:sz w:val="22"/>
          <w:szCs w:val="22"/>
        </w:rPr>
      </w:pPr>
      <w:r>
        <w:rPr>
          <w:rFonts w:ascii="Bookman Old Style" w:hAnsi="Bookman Old Style" w:cs="Gotham Book"/>
          <w:b/>
          <w:color w:val="000000"/>
          <w:sz w:val="22"/>
          <w:szCs w:val="22"/>
        </w:rPr>
        <w:lastRenderedPageBreak/>
        <w:t xml:space="preserve">MISIÓN, VISIÓN Y VALORES DE </w:t>
      </w:r>
      <w:r w:rsidRPr="00274950">
        <w:rPr>
          <w:rFonts w:ascii="Bookman Old Style" w:hAnsi="Bookman Old Style" w:cs="Gotham Book"/>
          <w:b/>
          <w:color w:val="000000"/>
          <w:sz w:val="22"/>
          <w:szCs w:val="22"/>
        </w:rPr>
        <w:t>LA AGENDA PARA EL IMPULSO INDUSTRIAL Y TECNOLÓGICO DE LA REGIÓN DE MURCIA 202</w:t>
      </w:r>
      <w:r w:rsidR="00775879">
        <w:rPr>
          <w:rFonts w:ascii="Bookman Old Style" w:hAnsi="Bookman Old Style" w:cs="Gotham Book"/>
          <w:b/>
          <w:color w:val="000000"/>
          <w:sz w:val="22"/>
          <w:szCs w:val="22"/>
        </w:rPr>
        <w:t>1</w:t>
      </w:r>
      <w:r>
        <w:rPr>
          <w:rFonts w:ascii="Bookman Old Style" w:hAnsi="Bookman Old Style" w:cs="Gotham Book"/>
          <w:b/>
          <w:color w:val="000000"/>
          <w:sz w:val="22"/>
          <w:szCs w:val="22"/>
        </w:rPr>
        <w:t>.</w:t>
      </w:r>
    </w:p>
    <w:p w:rsidR="00A23411" w:rsidRDefault="00A23411" w:rsidP="00A23411">
      <w:pPr>
        <w:spacing w:before="120"/>
        <w:jc w:val="both"/>
        <w:rPr>
          <w:rFonts w:ascii="Bookman Old Style" w:hAnsi="Bookman Old Style" w:cs="Gotham Book"/>
          <w:b/>
          <w:color w:val="000000"/>
          <w:sz w:val="22"/>
          <w:szCs w:val="22"/>
        </w:rPr>
      </w:pPr>
    </w:p>
    <w:p w:rsidR="00A23411" w:rsidRPr="00274950" w:rsidRDefault="00A11D32" w:rsidP="00A23411">
      <w:pPr>
        <w:spacing w:before="120"/>
        <w:jc w:val="both"/>
        <w:rPr>
          <w:rFonts w:ascii="Bookman Old Style" w:hAnsi="Bookman Old Style" w:cs="Gotham Book"/>
          <w:b/>
          <w:color w:val="000000"/>
          <w:sz w:val="22"/>
          <w:szCs w:val="22"/>
        </w:rPr>
      </w:pPr>
      <w:r>
        <w:rPr>
          <w:rFonts w:ascii="Bookman Old Style" w:hAnsi="Bookman Old Style" w:cs="Gotham Book"/>
          <w:b/>
          <w:color w:val="000000"/>
          <w:sz w:val="22"/>
          <w:szCs w:val="22"/>
        </w:rPr>
        <w:t>Misión de la Agenda.</w:t>
      </w:r>
    </w:p>
    <w:p w:rsidR="001312BC" w:rsidRPr="00274950" w:rsidRDefault="001312BC" w:rsidP="001312BC">
      <w:pPr>
        <w:spacing w:before="120"/>
        <w:jc w:val="both"/>
        <w:rPr>
          <w:rFonts w:ascii="Bookman Old Style" w:hAnsi="Bookman Old Style" w:cs="Gotham Book"/>
          <w:color w:val="000000"/>
          <w:sz w:val="22"/>
          <w:szCs w:val="22"/>
        </w:rPr>
      </w:pPr>
      <w:r w:rsidRPr="00274950">
        <w:rPr>
          <w:rFonts w:ascii="Bookman Old Style" w:hAnsi="Bookman Old Style" w:cs="Gotham Book"/>
          <w:color w:val="000000"/>
          <w:sz w:val="22"/>
          <w:szCs w:val="22"/>
        </w:rPr>
        <w:t xml:space="preserve">La Agenda pretende crear las condiciones idóneas para que el sector industrial y tecnológico de la Región de Murcia sea el motor de un cambio de paradigma en la economía regional. </w:t>
      </w:r>
    </w:p>
    <w:p w:rsidR="00A23411" w:rsidRPr="00274950" w:rsidRDefault="00A23411" w:rsidP="00A23411">
      <w:pPr>
        <w:spacing w:before="120"/>
        <w:jc w:val="both"/>
        <w:rPr>
          <w:rFonts w:ascii="Bookman Old Style" w:hAnsi="Bookman Old Style" w:cs="Gotham Book"/>
          <w:color w:val="000000"/>
          <w:sz w:val="22"/>
          <w:szCs w:val="22"/>
        </w:rPr>
      </w:pPr>
    </w:p>
    <w:p w:rsidR="00A23411" w:rsidRPr="00A11D32" w:rsidRDefault="00A23411" w:rsidP="00A23411">
      <w:pPr>
        <w:spacing w:before="120"/>
        <w:jc w:val="both"/>
        <w:rPr>
          <w:rFonts w:ascii="Bookman Old Style" w:hAnsi="Bookman Old Style" w:cs="Gotham Book"/>
          <w:sz w:val="22"/>
          <w:szCs w:val="22"/>
        </w:rPr>
      </w:pPr>
      <w:r w:rsidRPr="00A11D32">
        <w:rPr>
          <w:rFonts w:ascii="Bookman Old Style" w:hAnsi="Bookman Old Style" w:cs="Gotham Book"/>
          <w:b/>
          <w:sz w:val="22"/>
          <w:szCs w:val="22"/>
        </w:rPr>
        <w:t>Visión de la Agenda.</w:t>
      </w:r>
    </w:p>
    <w:p w:rsidR="001312BC" w:rsidRPr="00274950" w:rsidRDefault="001312BC" w:rsidP="001312BC">
      <w:pPr>
        <w:spacing w:before="120"/>
        <w:jc w:val="both"/>
        <w:rPr>
          <w:rFonts w:ascii="Bookman Old Style" w:hAnsi="Bookman Old Style" w:cs="Gotham Book"/>
          <w:color w:val="000000"/>
          <w:sz w:val="22"/>
          <w:szCs w:val="22"/>
        </w:rPr>
      </w:pPr>
      <w:r w:rsidRPr="00274950">
        <w:rPr>
          <w:rFonts w:ascii="Bookman Old Style" w:hAnsi="Bookman Old Style" w:cs="Gotham Book"/>
          <w:color w:val="000000"/>
          <w:sz w:val="22"/>
          <w:szCs w:val="22"/>
        </w:rPr>
        <w:t xml:space="preserve">La Región de </w:t>
      </w:r>
      <w:r w:rsidRPr="003B524A">
        <w:rPr>
          <w:rFonts w:ascii="Bookman Old Style" w:hAnsi="Bookman Old Style" w:cs="Gotham Book"/>
          <w:sz w:val="22"/>
          <w:szCs w:val="22"/>
        </w:rPr>
        <w:t xml:space="preserve">Murcia </w:t>
      </w:r>
      <w:r w:rsidR="000D2028" w:rsidRPr="003B524A">
        <w:rPr>
          <w:rFonts w:ascii="Bookman Old Style" w:hAnsi="Bookman Old Style" w:cs="Gotham Book"/>
          <w:sz w:val="22"/>
          <w:szCs w:val="22"/>
        </w:rPr>
        <w:t>debe ser reconocida a medio plazo en el contexto internacional como</w:t>
      </w:r>
      <w:r w:rsidRPr="003B524A">
        <w:rPr>
          <w:rFonts w:ascii="Bookman Old Style" w:hAnsi="Bookman Old Style" w:cs="Gotham Book"/>
          <w:sz w:val="22"/>
          <w:szCs w:val="22"/>
        </w:rPr>
        <w:t xml:space="preserve"> u</w:t>
      </w:r>
      <w:r w:rsidRPr="00274950">
        <w:rPr>
          <w:rFonts w:ascii="Bookman Old Style" w:hAnsi="Bookman Old Style" w:cs="Gotham Book"/>
          <w:color w:val="000000"/>
          <w:sz w:val="22"/>
          <w:szCs w:val="22"/>
        </w:rPr>
        <w:t>n modelo de economía del conocimiento basado y liderado por los sectores industrial y tecnológico, a través de la convergencia y complementariedad del mundo de la empresa industrial y el mundo de la investigación y la innovación.</w:t>
      </w:r>
    </w:p>
    <w:p w:rsidR="00A23411" w:rsidRPr="00274950" w:rsidRDefault="00A23411" w:rsidP="00A23411">
      <w:pPr>
        <w:spacing w:before="120"/>
        <w:jc w:val="both"/>
        <w:rPr>
          <w:rFonts w:ascii="Bookman Old Style" w:hAnsi="Bookman Old Style" w:cs="Gotham Book"/>
          <w:color w:val="000000"/>
          <w:sz w:val="22"/>
          <w:szCs w:val="22"/>
        </w:rPr>
      </w:pPr>
      <w:r w:rsidRPr="00274950">
        <w:rPr>
          <w:rFonts w:ascii="Bookman Old Style" w:hAnsi="Bookman Old Style" w:cs="Gotham Book"/>
          <w:color w:val="000000"/>
          <w:sz w:val="22"/>
          <w:szCs w:val="22"/>
        </w:rPr>
        <w:t>La economía y el comercio internacional tienden de forma inexorable hacia la globalización, la competencia y la transformación de los modelos y de las estructuras tradicionales. la Agenda debe contribuir a posicionar a la Región de Murcia como un territorio con potencial de futuro, abierto al mundo, ambientalmente responsable, en el que las personas puedan dar cada día lo mejor de sí mismas.</w:t>
      </w:r>
    </w:p>
    <w:p w:rsidR="00A23411" w:rsidRPr="00274950" w:rsidRDefault="00A23411" w:rsidP="00A23411">
      <w:pPr>
        <w:spacing w:before="120"/>
        <w:jc w:val="both"/>
        <w:rPr>
          <w:rFonts w:ascii="Bookman Old Style" w:hAnsi="Bookman Old Style" w:cs="Gotham Book"/>
          <w:color w:val="000000"/>
          <w:sz w:val="22"/>
          <w:szCs w:val="22"/>
        </w:rPr>
      </w:pPr>
    </w:p>
    <w:p w:rsidR="00A23411" w:rsidRPr="00A11D32" w:rsidRDefault="00A23411" w:rsidP="00A23411">
      <w:pPr>
        <w:spacing w:before="120"/>
        <w:jc w:val="both"/>
        <w:rPr>
          <w:rFonts w:ascii="Bookman Old Style" w:hAnsi="Bookman Old Style" w:cs="Gotham Book"/>
          <w:sz w:val="22"/>
          <w:szCs w:val="22"/>
        </w:rPr>
      </w:pPr>
      <w:r w:rsidRPr="00A11D32">
        <w:rPr>
          <w:rFonts w:ascii="Bookman Old Style" w:hAnsi="Bookman Old Style" w:cs="Gotham Book"/>
          <w:b/>
          <w:sz w:val="22"/>
          <w:szCs w:val="22"/>
        </w:rPr>
        <w:t>Valores que inspiran la Agenda</w:t>
      </w:r>
      <w:r w:rsidRPr="00A11D32">
        <w:rPr>
          <w:rFonts w:ascii="Bookman Old Style" w:hAnsi="Bookman Old Style" w:cs="Gotham Book"/>
          <w:sz w:val="22"/>
          <w:szCs w:val="22"/>
        </w:rPr>
        <w:t>.</w:t>
      </w:r>
    </w:p>
    <w:p w:rsidR="00A23411" w:rsidRPr="00274950" w:rsidRDefault="00A23411" w:rsidP="00A23411">
      <w:pPr>
        <w:spacing w:before="120"/>
        <w:jc w:val="both"/>
        <w:rPr>
          <w:rFonts w:ascii="Bookman Old Style" w:hAnsi="Bookman Old Style" w:cs="Gotham Book"/>
          <w:color w:val="000000"/>
          <w:sz w:val="22"/>
          <w:szCs w:val="22"/>
        </w:rPr>
      </w:pPr>
      <w:r w:rsidRPr="00274950">
        <w:rPr>
          <w:rFonts w:ascii="Bookman Old Style" w:hAnsi="Bookman Old Style" w:cs="Gotham Book"/>
          <w:color w:val="000000"/>
          <w:sz w:val="22"/>
          <w:szCs w:val="22"/>
        </w:rPr>
        <w:t>Los principios éticos sobre los que fundamenta la Agenda para el impulso industrial y tecnológico de la Región de Murcia son los siguientes:</w:t>
      </w:r>
    </w:p>
    <w:p w:rsidR="00030E73" w:rsidRPr="00030E73" w:rsidRDefault="00A23411" w:rsidP="00A23411">
      <w:pPr>
        <w:spacing w:before="120"/>
        <w:jc w:val="both"/>
        <w:rPr>
          <w:rFonts w:ascii="Bookman Old Style" w:hAnsi="Bookman Old Style" w:cs="Gotham Book"/>
          <w:color w:val="000000"/>
          <w:sz w:val="22"/>
          <w:szCs w:val="22"/>
        </w:rPr>
      </w:pPr>
      <w:r w:rsidRPr="00030E73">
        <w:rPr>
          <w:rFonts w:ascii="Bookman Old Style" w:hAnsi="Bookman Old Style" w:cs="Gotham Book"/>
          <w:color w:val="000000"/>
          <w:sz w:val="22"/>
          <w:szCs w:val="22"/>
          <w:u w:val="single"/>
        </w:rPr>
        <w:t>Liderazgo</w:t>
      </w:r>
      <w:r w:rsidR="00030E73">
        <w:rPr>
          <w:rFonts w:ascii="Bookman Old Style" w:hAnsi="Bookman Old Style" w:cs="Gotham Book"/>
          <w:color w:val="000000"/>
          <w:sz w:val="22"/>
          <w:szCs w:val="22"/>
        </w:rPr>
        <w:t xml:space="preserve">: </w:t>
      </w:r>
      <w:r w:rsidR="00DF43CB">
        <w:rPr>
          <w:rFonts w:ascii="Bookman Old Style" w:hAnsi="Bookman Old Style" w:cs="Gotham Book"/>
          <w:color w:val="000000"/>
          <w:sz w:val="22"/>
          <w:szCs w:val="22"/>
        </w:rPr>
        <w:t xml:space="preserve">configurándose como guía de los esfuerzos regionales en materia industrial, con una actitud proactiva y de compromiso </w:t>
      </w:r>
      <w:r w:rsidR="00030E73">
        <w:rPr>
          <w:rFonts w:ascii="Bookman Old Style" w:hAnsi="Bookman Old Style" w:cs="Gotham Book"/>
          <w:color w:val="000000"/>
          <w:sz w:val="22"/>
          <w:szCs w:val="22"/>
        </w:rPr>
        <w:t>con la misión, la visión y los objetivos.</w:t>
      </w:r>
    </w:p>
    <w:p w:rsidR="00030E73" w:rsidRPr="00030E73" w:rsidRDefault="00030E73" w:rsidP="00A23411">
      <w:pPr>
        <w:spacing w:before="120"/>
        <w:jc w:val="both"/>
        <w:rPr>
          <w:rFonts w:ascii="Bookman Old Style" w:hAnsi="Bookman Old Style" w:cs="Gotham Book"/>
          <w:color w:val="000000"/>
          <w:sz w:val="22"/>
          <w:szCs w:val="22"/>
          <w:u w:val="single"/>
        </w:rPr>
      </w:pPr>
      <w:r w:rsidRPr="00030E73">
        <w:rPr>
          <w:rFonts w:ascii="Bookman Old Style" w:hAnsi="Bookman Old Style" w:cs="Gotham Book"/>
          <w:color w:val="000000"/>
          <w:sz w:val="22"/>
          <w:szCs w:val="22"/>
          <w:u w:val="single"/>
        </w:rPr>
        <w:t>C</w:t>
      </w:r>
      <w:r w:rsidR="006C07BE" w:rsidRPr="00030E73">
        <w:rPr>
          <w:rFonts w:ascii="Bookman Old Style" w:hAnsi="Bookman Old Style" w:cs="Gotham Book"/>
          <w:color w:val="000000"/>
          <w:sz w:val="22"/>
          <w:szCs w:val="22"/>
          <w:u w:val="single"/>
        </w:rPr>
        <w:t>oop</w:t>
      </w:r>
      <w:r w:rsidRPr="00030E73">
        <w:rPr>
          <w:rFonts w:ascii="Bookman Old Style" w:hAnsi="Bookman Old Style" w:cs="Gotham Book"/>
          <w:color w:val="000000"/>
          <w:sz w:val="22"/>
          <w:szCs w:val="22"/>
          <w:u w:val="single"/>
        </w:rPr>
        <w:t>eración y</w:t>
      </w:r>
      <w:r w:rsidR="006C07BE" w:rsidRPr="00030E73">
        <w:rPr>
          <w:rFonts w:ascii="Bookman Old Style" w:hAnsi="Bookman Old Style" w:cs="Gotham Book"/>
          <w:color w:val="000000"/>
          <w:sz w:val="22"/>
          <w:szCs w:val="22"/>
          <w:u w:val="single"/>
        </w:rPr>
        <w:t xml:space="preserve"> </w:t>
      </w:r>
      <w:r w:rsidR="00A23411" w:rsidRPr="00030E73">
        <w:rPr>
          <w:rFonts w:ascii="Bookman Old Style" w:hAnsi="Bookman Old Style" w:cs="Gotham Book"/>
          <w:color w:val="000000"/>
          <w:sz w:val="22"/>
          <w:szCs w:val="22"/>
          <w:u w:val="single"/>
        </w:rPr>
        <w:t>colaboración</w:t>
      </w:r>
      <w:r>
        <w:rPr>
          <w:rFonts w:ascii="Bookman Old Style" w:hAnsi="Bookman Old Style" w:cs="Gotham Book"/>
          <w:color w:val="000000"/>
          <w:sz w:val="22"/>
          <w:szCs w:val="22"/>
        </w:rPr>
        <w:t xml:space="preserve"> entre todos los colectivos y estamentos implicados: tejido empresarial, administraciones, sistema de ciencia, tecnología e innovación</w:t>
      </w:r>
      <w:r w:rsidR="000F1797">
        <w:rPr>
          <w:rFonts w:ascii="Bookman Old Style" w:hAnsi="Bookman Old Style" w:cs="Gotham Book"/>
          <w:color w:val="000000"/>
          <w:sz w:val="22"/>
          <w:szCs w:val="22"/>
        </w:rPr>
        <w:t>, asociaciones</w:t>
      </w:r>
      <w:r>
        <w:rPr>
          <w:rFonts w:ascii="Bookman Old Style" w:hAnsi="Bookman Old Style" w:cs="Gotham Book"/>
          <w:color w:val="000000"/>
          <w:sz w:val="22"/>
          <w:szCs w:val="22"/>
        </w:rPr>
        <w:t xml:space="preserve"> y agentes vinculados</w:t>
      </w:r>
      <w:r w:rsidR="000F1797">
        <w:rPr>
          <w:rFonts w:ascii="Bookman Old Style" w:hAnsi="Bookman Old Style" w:cs="Gotham Book"/>
          <w:color w:val="000000"/>
          <w:sz w:val="22"/>
          <w:szCs w:val="22"/>
        </w:rPr>
        <w:t>.</w:t>
      </w:r>
    </w:p>
    <w:p w:rsidR="00030E73" w:rsidRPr="000F1797" w:rsidRDefault="00030E73" w:rsidP="00A23411">
      <w:pPr>
        <w:spacing w:before="120"/>
        <w:jc w:val="both"/>
        <w:rPr>
          <w:rFonts w:ascii="Bookman Old Style" w:hAnsi="Bookman Old Style" w:cs="Gotham Book"/>
          <w:color w:val="000000"/>
          <w:sz w:val="22"/>
          <w:szCs w:val="22"/>
        </w:rPr>
      </w:pPr>
      <w:r w:rsidRPr="00030E73">
        <w:rPr>
          <w:rFonts w:ascii="Bookman Old Style" w:hAnsi="Bookman Old Style" w:cs="Gotham Book"/>
          <w:color w:val="000000"/>
          <w:sz w:val="22"/>
          <w:szCs w:val="22"/>
          <w:u w:val="single"/>
        </w:rPr>
        <w:t>I</w:t>
      </w:r>
      <w:r w:rsidR="00A23411" w:rsidRPr="00030E73">
        <w:rPr>
          <w:rFonts w:ascii="Bookman Old Style" w:hAnsi="Bookman Old Style" w:cs="Gotham Book"/>
          <w:color w:val="000000"/>
          <w:sz w:val="22"/>
          <w:szCs w:val="22"/>
          <w:u w:val="single"/>
        </w:rPr>
        <w:t>nnovación</w:t>
      </w:r>
      <w:r w:rsidR="000F1797" w:rsidRPr="000F1797">
        <w:rPr>
          <w:rFonts w:ascii="Bookman Old Style" w:hAnsi="Bookman Old Style" w:cs="Gotham Book"/>
          <w:color w:val="000000"/>
          <w:sz w:val="22"/>
          <w:szCs w:val="22"/>
        </w:rPr>
        <w:t>:</w:t>
      </w:r>
      <w:r w:rsidR="000F1797">
        <w:rPr>
          <w:rFonts w:ascii="Bookman Old Style" w:hAnsi="Bookman Old Style" w:cs="Gotham Book"/>
          <w:color w:val="000000"/>
          <w:sz w:val="22"/>
          <w:szCs w:val="22"/>
        </w:rPr>
        <w:t xml:space="preserve"> impulso de nuevos modelos de negocio, nuevos productos, nuevos servicios y nuevos procesos industriales para una mayor competitividad.</w:t>
      </w:r>
    </w:p>
    <w:p w:rsidR="00030E73" w:rsidRPr="000F1797" w:rsidRDefault="000F1797" w:rsidP="00A2341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u w:val="single"/>
        </w:rPr>
        <w:t>C</w:t>
      </w:r>
      <w:r w:rsidR="006C07BE" w:rsidRPr="000F1797">
        <w:rPr>
          <w:rFonts w:ascii="Bookman Old Style" w:hAnsi="Bookman Old Style" w:cs="Gotham Book"/>
          <w:color w:val="000000"/>
          <w:sz w:val="22"/>
          <w:szCs w:val="22"/>
          <w:u w:val="single"/>
        </w:rPr>
        <w:t>onocimiento y talento</w:t>
      </w:r>
      <w:r w:rsidRPr="000F1797">
        <w:rPr>
          <w:rFonts w:ascii="Bookman Old Style" w:hAnsi="Bookman Old Style" w:cs="Gotham Book"/>
          <w:color w:val="000000"/>
          <w:sz w:val="22"/>
          <w:szCs w:val="22"/>
        </w:rPr>
        <w:t>:</w:t>
      </w:r>
      <w:r w:rsidR="006C07BE" w:rsidRPr="000F1797">
        <w:rPr>
          <w:rFonts w:ascii="Bookman Old Style" w:hAnsi="Bookman Old Style" w:cs="Gotham Book"/>
          <w:color w:val="000000"/>
          <w:sz w:val="22"/>
          <w:szCs w:val="22"/>
        </w:rPr>
        <w:t xml:space="preserve"> </w:t>
      </w:r>
      <w:r>
        <w:rPr>
          <w:rFonts w:ascii="Bookman Old Style" w:hAnsi="Bookman Old Style" w:cs="Gotham Book"/>
          <w:color w:val="000000"/>
          <w:sz w:val="22"/>
          <w:szCs w:val="22"/>
        </w:rPr>
        <w:t>desarrollo de habilidades, actitudes, motivaciones y competencias asociadas a la creación de valor, con la persona como centro de la actividad empresarial y la vida social.</w:t>
      </w:r>
    </w:p>
    <w:p w:rsidR="00A23411" w:rsidRDefault="000F1797" w:rsidP="00A2341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u w:val="single"/>
        </w:rPr>
        <w:t>V</w:t>
      </w:r>
      <w:r w:rsidR="006C07BE" w:rsidRPr="000F1797">
        <w:rPr>
          <w:rFonts w:ascii="Bookman Old Style" w:hAnsi="Bookman Old Style" w:cs="Gotham Book"/>
          <w:color w:val="000000"/>
          <w:sz w:val="22"/>
          <w:szCs w:val="22"/>
          <w:u w:val="single"/>
        </w:rPr>
        <w:t>isibilidad y proyección exterior</w:t>
      </w:r>
      <w:r w:rsidRPr="000F1797">
        <w:rPr>
          <w:rFonts w:ascii="Bookman Old Style" w:hAnsi="Bookman Old Style" w:cs="Gotham Book"/>
          <w:color w:val="000000"/>
          <w:sz w:val="22"/>
          <w:szCs w:val="22"/>
        </w:rPr>
        <w:t xml:space="preserve">: </w:t>
      </w:r>
      <w:r>
        <w:rPr>
          <w:rFonts w:ascii="Bookman Old Style" w:hAnsi="Bookman Old Style" w:cs="Gotham Book"/>
          <w:color w:val="000000"/>
          <w:sz w:val="22"/>
          <w:szCs w:val="22"/>
        </w:rPr>
        <w:t>identificación en el entorno cercano y a escala global de la industria regional como marca de calidad y excelencia.</w:t>
      </w:r>
    </w:p>
    <w:p w:rsidR="000F1797" w:rsidRPr="000F1797" w:rsidRDefault="000F1797" w:rsidP="00A23411">
      <w:pPr>
        <w:spacing w:before="120"/>
        <w:jc w:val="both"/>
        <w:rPr>
          <w:rFonts w:ascii="Bookman Old Style" w:hAnsi="Bookman Old Style" w:cs="Gotham Book"/>
          <w:color w:val="000000"/>
          <w:sz w:val="22"/>
          <w:szCs w:val="22"/>
          <w:u w:val="single"/>
        </w:rPr>
      </w:pPr>
    </w:p>
    <w:p w:rsidR="007C2B09" w:rsidRDefault="007C2B09">
      <w:pPr>
        <w:spacing w:after="160" w:line="259" w:lineRule="auto"/>
      </w:pPr>
      <w:r>
        <w:br w:type="page"/>
      </w:r>
    </w:p>
    <w:p w:rsidR="00A23411" w:rsidRDefault="00A23411"/>
    <w:p w:rsidR="007C2B09" w:rsidRDefault="007C2B09"/>
    <w:p w:rsidR="00A63B51" w:rsidRPr="00A63B51" w:rsidRDefault="00A63B51" w:rsidP="00A63B51">
      <w:pPr>
        <w:shd w:val="clear" w:color="auto" w:fill="F4B083"/>
        <w:spacing w:before="120"/>
        <w:jc w:val="both"/>
        <w:rPr>
          <w:rFonts w:ascii="Bookman Old Style" w:hAnsi="Bookman Old Style" w:cs="Gotham Book"/>
          <w:b/>
          <w:color w:val="000000"/>
          <w:sz w:val="22"/>
          <w:szCs w:val="22"/>
        </w:rPr>
      </w:pPr>
      <w:r w:rsidRPr="00A63B51">
        <w:rPr>
          <w:rFonts w:ascii="Bookman Old Style" w:hAnsi="Bookman Old Style" w:cs="Gotham Book"/>
          <w:b/>
          <w:color w:val="000000"/>
          <w:sz w:val="22"/>
          <w:szCs w:val="22"/>
        </w:rPr>
        <w:t>OBJETIVOS ESTRATÉGICOS</w:t>
      </w:r>
      <w:r>
        <w:rPr>
          <w:rFonts w:ascii="Bookman Old Style" w:hAnsi="Bookman Old Style" w:cs="Gotham Book"/>
          <w:b/>
          <w:color w:val="000000"/>
          <w:sz w:val="22"/>
          <w:szCs w:val="22"/>
        </w:rPr>
        <w:t xml:space="preserve"> Y ESTRUCTURA</w:t>
      </w:r>
      <w:r w:rsidR="0089708A">
        <w:rPr>
          <w:rFonts w:ascii="Bookman Old Style" w:hAnsi="Bookman Old Style" w:cs="Gotham Book"/>
          <w:b/>
          <w:color w:val="000000"/>
          <w:sz w:val="22"/>
          <w:szCs w:val="22"/>
        </w:rPr>
        <w:t xml:space="preserve"> DE </w:t>
      </w:r>
      <w:r w:rsidR="0089708A" w:rsidRPr="00274950">
        <w:rPr>
          <w:rFonts w:ascii="Bookman Old Style" w:hAnsi="Bookman Old Style" w:cs="Gotham Book"/>
          <w:b/>
          <w:color w:val="000000"/>
          <w:sz w:val="22"/>
          <w:szCs w:val="22"/>
        </w:rPr>
        <w:t>LA AGENDA PARA EL IMPULSO INDUSTRIAL Y TECNOLÓGICO DE LA REGIÓN DE MURCIA 202</w:t>
      </w:r>
      <w:r w:rsidR="00775879">
        <w:rPr>
          <w:rFonts w:ascii="Bookman Old Style" w:hAnsi="Bookman Old Style" w:cs="Gotham Book"/>
          <w:b/>
          <w:color w:val="000000"/>
          <w:sz w:val="22"/>
          <w:szCs w:val="22"/>
        </w:rPr>
        <w:t>1</w:t>
      </w:r>
      <w:r>
        <w:rPr>
          <w:rFonts w:ascii="Bookman Old Style" w:hAnsi="Bookman Old Style" w:cs="Gotham Book"/>
          <w:b/>
          <w:color w:val="000000"/>
          <w:sz w:val="22"/>
          <w:szCs w:val="22"/>
        </w:rPr>
        <w:t>.</w:t>
      </w:r>
    </w:p>
    <w:p w:rsidR="00A23411" w:rsidRPr="00A63B51" w:rsidRDefault="00A23411" w:rsidP="00A63B51">
      <w:pPr>
        <w:spacing w:before="120"/>
        <w:jc w:val="both"/>
        <w:rPr>
          <w:rFonts w:ascii="Bookman Old Style" w:hAnsi="Bookman Old Style" w:cs="Gotham Book"/>
          <w:color w:val="000000"/>
          <w:sz w:val="22"/>
          <w:szCs w:val="22"/>
        </w:rPr>
      </w:pPr>
    </w:p>
    <w:p w:rsidR="00A63B51" w:rsidRPr="00A63B51" w:rsidRDefault="00A63B51" w:rsidP="00A63B51">
      <w:pPr>
        <w:spacing w:before="120"/>
        <w:jc w:val="both"/>
        <w:rPr>
          <w:rFonts w:ascii="Bookman Old Style" w:hAnsi="Bookman Old Style" w:cs="Gotham Book"/>
          <w:color w:val="000000"/>
          <w:sz w:val="22"/>
          <w:szCs w:val="22"/>
        </w:rPr>
      </w:pPr>
      <w:r w:rsidRPr="00A63B51">
        <w:rPr>
          <w:rFonts w:ascii="Bookman Old Style" w:hAnsi="Bookman Old Style" w:cs="Gotham Book"/>
          <w:color w:val="000000"/>
          <w:sz w:val="22"/>
          <w:szCs w:val="22"/>
        </w:rPr>
        <w:t xml:space="preserve">Los objetivos estratégicos de la </w:t>
      </w:r>
      <w:r w:rsidRPr="00274950">
        <w:rPr>
          <w:rFonts w:ascii="Bookman Old Style" w:hAnsi="Bookman Old Style" w:cs="Gotham Book"/>
          <w:color w:val="000000"/>
          <w:sz w:val="22"/>
          <w:szCs w:val="22"/>
        </w:rPr>
        <w:t>Agenda para el impulso industrial y tecnológico de la Región de Murcia</w:t>
      </w:r>
      <w:r w:rsidR="00775879">
        <w:rPr>
          <w:rFonts w:ascii="Bookman Old Style" w:hAnsi="Bookman Old Style" w:cs="Gotham Book"/>
          <w:color w:val="000000"/>
          <w:sz w:val="22"/>
          <w:szCs w:val="22"/>
        </w:rPr>
        <w:t xml:space="preserve"> 2021</w:t>
      </w:r>
      <w:r w:rsidRPr="00274950">
        <w:rPr>
          <w:rFonts w:ascii="Bookman Old Style" w:hAnsi="Bookman Old Style" w:cs="Gotham Book"/>
          <w:color w:val="000000"/>
          <w:sz w:val="22"/>
          <w:szCs w:val="22"/>
        </w:rPr>
        <w:t xml:space="preserve"> son los</w:t>
      </w:r>
      <w:r>
        <w:rPr>
          <w:rFonts w:ascii="Bookman Old Style" w:hAnsi="Bookman Old Style" w:cs="Gotham Book"/>
          <w:color w:val="000000"/>
          <w:sz w:val="22"/>
          <w:szCs w:val="22"/>
        </w:rPr>
        <w:t xml:space="preserve"> que se relacionan a continuación:</w:t>
      </w:r>
    </w:p>
    <w:p w:rsidR="00A63B51" w:rsidRPr="0023725B" w:rsidRDefault="00A63B51" w:rsidP="00A11D32">
      <w:pPr>
        <w:pStyle w:val="Prrafodelista"/>
        <w:numPr>
          <w:ilvl w:val="0"/>
          <w:numId w:val="14"/>
        </w:numPr>
        <w:spacing w:before="120"/>
        <w:jc w:val="both"/>
        <w:rPr>
          <w:rFonts w:ascii="Bookman Old Style" w:hAnsi="Bookman Old Style" w:cs="Gotham Book"/>
          <w:color w:val="000000"/>
          <w:sz w:val="22"/>
          <w:szCs w:val="22"/>
        </w:rPr>
      </w:pPr>
      <w:r w:rsidRPr="0023725B">
        <w:rPr>
          <w:rFonts w:ascii="Bookman Old Style" w:hAnsi="Bookman Old Style" w:cs="Gotham Book"/>
          <w:color w:val="000000"/>
          <w:sz w:val="22"/>
          <w:szCs w:val="22"/>
        </w:rPr>
        <w:t xml:space="preserve">Incremento de la actividad industrial en la región. </w:t>
      </w:r>
    </w:p>
    <w:p w:rsidR="00A63B51" w:rsidRPr="0023725B" w:rsidRDefault="00A63B51" w:rsidP="00A11D32">
      <w:pPr>
        <w:pStyle w:val="Prrafodelista"/>
        <w:numPr>
          <w:ilvl w:val="0"/>
          <w:numId w:val="14"/>
        </w:numPr>
        <w:spacing w:before="120"/>
        <w:jc w:val="both"/>
        <w:rPr>
          <w:rFonts w:ascii="Bookman Old Style" w:hAnsi="Bookman Old Style" w:cs="Gotham Book"/>
          <w:color w:val="000000"/>
          <w:sz w:val="22"/>
          <w:szCs w:val="22"/>
        </w:rPr>
      </w:pPr>
      <w:r w:rsidRPr="0023725B">
        <w:rPr>
          <w:rFonts w:ascii="Bookman Old Style" w:hAnsi="Bookman Old Style" w:cs="Gotham Book"/>
          <w:color w:val="000000"/>
          <w:sz w:val="22"/>
          <w:szCs w:val="22"/>
        </w:rPr>
        <w:t xml:space="preserve">Mayor competitividad y mayor valor añadido. </w:t>
      </w:r>
    </w:p>
    <w:p w:rsidR="00A63B51" w:rsidRPr="0023725B" w:rsidRDefault="00A63B51" w:rsidP="00A11D32">
      <w:pPr>
        <w:pStyle w:val="Prrafodelista"/>
        <w:numPr>
          <w:ilvl w:val="0"/>
          <w:numId w:val="14"/>
        </w:numPr>
        <w:spacing w:before="120"/>
        <w:jc w:val="both"/>
        <w:rPr>
          <w:rFonts w:ascii="Bookman Old Style" w:hAnsi="Bookman Old Style" w:cs="Gotham Book"/>
          <w:color w:val="000000"/>
          <w:sz w:val="22"/>
          <w:szCs w:val="22"/>
        </w:rPr>
      </w:pPr>
      <w:r w:rsidRPr="0023725B">
        <w:rPr>
          <w:rFonts w:ascii="Bookman Old Style" w:hAnsi="Bookman Old Style" w:cs="Gotham Book"/>
          <w:color w:val="000000"/>
          <w:sz w:val="22"/>
          <w:szCs w:val="22"/>
        </w:rPr>
        <w:t>Mejor comunicación y mayor repercusión social.</w:t>
      </w:r>
    </w:p>
    <w:p w:rsidR="00A63B51" w:rsidRDefault="00A63B51" w:rsidP="00A63B5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Todas las acciones que componen la Agenda se orientan, en último extremo, a la consecución a medio y largo plazo de estos tres objetivos.</w:t>
      </w:r>
    </w:p>
    <w:p w:rsidR="00A63B51" w:rsidRDefault="00A63B51" w:rsidP="00A63B5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En primer lugar, se pretende incrementar el volumen absoluto y relativo de la actividad industrial en el contexto regional, con una mayor participación en la generación de riqueza y en el empleo. La aportación de la industria al crecimiento debe aumentar cualitativa y cuantitativamente.</w:t>
      </w:r>
    </w:p>
    <w:p w:rsidR="00A63B51" w:rsidRDefault="001D5E6F" w:rsidP="00A63B5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El sector industrial y tecnológico ha de transformarse para adaptarse a la realidad del entorno global, mejorando sus condiciones de competitividad y generando un mayor valor añadido en su actividad. En particular debe afrontar el reto de la digitalización, profundizar en la dinámica de internacionalización a todos los niveles y comprometerse con la</w:t>
      </w:r>
      <w:r w:rsidR="00472F8F">
        <w:rPr>
          <w:rFonts w:ascii="Bookman Old Style" w:hAnsi="Bookman Old Style" w:cs="Gotham Book"/>
          <w:color w:val="000000"/>
          <w:sz w:val="22"/>
          <w:szCs w:val="22"/>
        </w:rPr>
        <w:t xml:space="preserve"> </w:t>
      </w:r>
      <w:r>
        <w:rPr>
          <w:rFonts w:ascii="Bookman Old Style" w:hAnsi="Bookman Old Style" w:cs="Gotham Book"/>
          <w:color w:val="000000"/>
          <w:sz w:val="22"/>
          <w:szCs w:val="22"/>
        </w:rPr>
        <w:t xml:space="preserve">sostenibilidad ambiental y con la responsabilidad social. </w:t>
      </w:r>
      <w:r w:rsidR="00472F8F">
        <w:rPr>
          <w:rFonts w:ascii="Bookman Old Style" w:hAnsi="Bookman Old Style" w:cs="Gotham Book"/>
          <w:color w:val="000000"/>
          <w:sz w:val="22"/>
          <w:szCs w:val="22"/>
        </w:rPr>
        <w:t xml:space="preserve">Las principales bazas en esta transformación </w:t>
      </w:r>
      <w:r w:rsidR="00901C7C">
        <w:rPr>
          <w:rFonts w:ascii="Bookman Old Style" w:hAnsi="Bookman Old Style" w:cs="Gotham Book"/>
          <w:color w:val="000000"/>
          <w:sz w:val="22"/>
          <w:szCs w:val="22"/>
        </w:rPr>
        <w:t>son la incorporación a las actividades industriales y tecnológicas de conocimiento y talento, con espíritu emprendedor y de colaboración.</w:t>
      </w:r>
    </w:p>
    <w:p w:rsidR="004C1BA2" w:rsidRDefault="004C1BA2" w:rsidP="00A63B51">
      <w:pPr>
        <w:spacing w:before="120"/>
        <w:jc w:val="both"/>
        <w:rPr>
          <w:rFonts w:ascii="Bookman Old Style" w:hAnsi="Bookman Old Style" w:cs="Gotham Book"/>
          <w:color w:val="000000"/>
          <w:sz w:val="22"/>
          <w:szCs w:val="22"/>
        </w:rPr>
      </w:pPr>
      <w:r w:rsidRPr="00F32E52">
        <w:rPr>
          <w:rFonts w:ascii="Bookman Old Style" w:hAnsi="Bookman Old Style" w:cs="Gotham Book"/>
          <w:b/>
          <w:color w:val="000000"/>
          <w:sz w:val="22"/>
          <w:szCs w:val="22"/>
        </w:rPr>
        <w:t>Se considera relevante promover un cambio profundo en la percepción del sistema industrial en el marco socio-económico y en la ciudadanía</w:t>
      </w:r>
      <w:r>
        <w:rPr>
          <w:rFonts w:ascii="Bookman Old Style" w:hAnsi="Bookman Old Style" w:cs="Gotham Book"/>
          <w:color w:val="000000"/>
          <w:sz w:val="22"/>
          <w:szCs w:val="22"/>
        </w:rPr>
        <w:t>. La realidad industrial y tecnológica ha superado ampliamente los estereotipos que la relacionaban con la contaminación y el trabajo masivo y es función de la Agenda transmitir al entorno una nueva imagen de un sector industrial y un sistema de ciencia tecnología e innovación modern</w:t>
      </w:r>
      <w:r w:rsidR="006756EE">
        <w:rPr>
          <w:rFonts w:ascii="Bookman Old Style" w:hAnsi="Bookman Old Style" w:cs="Gotham Book"/>
          <w:color w:val="000000"/>
          <w:sz w:val="22"/>
          <w:szCs w:val="22"/>
        </w:rPr>
        <w:t>os</w:t>
      </w:r>
      <w:r>
        <w:rPr>
          <w:rFonts w:ascii="Bookman Old Style" w:hAnsi="Bookman Old Style" w:cs="Gotham Book"/>
          <w:color w:val="000000"/>
          <w:sz w:val="22"/>
          <w:szCs w:val="22"/>
        </w:rPr>
        <w:t xml:space="preserve"> y avanzad</w:t>
      </w:r>
      <w:r w:rsidR="006756EE">
        <w:rPr>
          <w:rFonts w:ascii="Bookman Old Style" w:hAnsi="Bookman Old Style" w:cs="Gotham Book"/>
          <w:color w:val="000000"/>
          <w:sz w:val="22"/>
          <w:szCs w:val="22"/>
        </w:rPr>
        <w:t>os</w:t>
      </w:r>
      <w:r w:rsidR="00775879">
        <w:rPr>
          <w:rFonts w:ascii="Bookman Old Style" w:hAnsi="Bookman Old Style" w:cs="Gotham Book"/>
          <w:color w:val="000000"/>
          <w:sz w:val="22"/>
          <w:szCs w:val="22"/>
        </w:rPr>
        <w:t>,</w:t>
      </w:r>
      <w:r>
        <w:rPr>
          <w:rFonts w:ascii="Bookman Old Style" w:hAnsi="Bookman Old Style" w:cs="Gotham Book"/>
          <w:color w:val="000000"/>
          <w:sz w:val="22"/>
          <w:szCs w:val="22"/>
        </w:rPr>
        <w:t xml:space="preserve"> que ofrece</w:t>
      </w:r>
      <w:r w:rsidR="006756EE">
        <w:rPr>
          <w:rFonts w:ascii="Bookman Old Style" w:hAnsi="Bookman Old Style" w:cs="Gotham Book"/>
          <w:color w:val="000000"/>
          <w:sz w:val="22"/>
          <w:szCs w:val="22"/>
        </w:rPr>
        <w:t>n</w:t>
      </w:r>
      <w:r>
        <w:rPr>
          <w:rFonts w:ascii="Bookman Old Style" w:hAnsi="Bookman Old Style" w:cs="Gotham Book"/>
          <w:color w:val="000000"/>
          <w:sz w:val="22"/>
          <w:szCs w:val="22"/>
        </w:rPr>
        <w:t xml:space="preserve"> oportunidades a empresas y emprendedores locales y foráneos, que </w:t>
      </w:r>
      <w:r w:rsidR="006756EE">
        <w:rPr>
          <w:rFonts w:ascii="Bookman Old Style" w:hAnsi="Bookman Old Style" w:cs="Gotham Book"/>
          <w:color w:val="000000"/>
          <w:sz w:val="22"/>
          <w:szCs w:val="22"/>
        </w:rPr>
        <w:t>son</w:t>
      </w:r>
      <w:r>
        <w:rPr>
          <w:rFonts w:ascii="Bookman Old Style" w:hAnsi="Bookman Old Style" w:cs="Gotham Book"/>
          <w:color w:val="000000"/>
          <w:sz w:val="22"/>
          <w:szCs w:val="22"/>
        </w:rPr>
        <w:t xml:space="preserve"> ambientalmente responsable</w:t>
      </w:r>
      <w:r w:rsidR="006756EE">
        <w:rPr>
          <w:rFonts w:ascii="Bookman Old Style" w:hAnsi="Bookman Old Style" w:cs="Gotham Book"/>
          <w:color w:val="000000"/>
          <w:sz w:val="22"/>
          <w:szCs w:val="22"/>
        </w:rPr>
        <w:t>s</w:t>
      </w:r>
      <w:r>
        <w:rPr>
          <w:rFonts w:ascii="Bookman Old Style" w:hAnsi="Bookman Old Style" w:cs="Gotham Book"/>
          <w:color w:val="000000"/>
          <w:sz w:val="22"/>
          <w:szCs w:val="22"/>
        </w:rPr>
        <w:t xml:space="preserve"> y que genera</w:t>
      </w:r>
      <w:r w:rsidR="006756EE">
        <w:rPr>
          <w:rFonts w:ascii="Bookman Old Style" w:hAnsi="Bookman Old Style" w:cs="Gotham Book"/>
          <w:color w:val="000000"/>
          <w:sz w:val="22"/>
          <w:szCs w:val="22"/>
        </w:rPr>
        <w:t>n</w:t>
      </w:r>
      <w:r>
        <w:rPr>
          <w:rFonts w:ascii="Bookman Old Style" w:hAnsi="Bookman Old Style" w:cs="Gotham Book"/>
          <w:color w:val="000000"/>
          <w:sz w:val="22"/>
          <w:szCs w:val="22"/>
        </w:rPr>
        <w:t xml:space="preserve"> empleo cualificado</w:t>
      </w:r>
      <w:r w:rsidR="001B21F6">
        <w:rPr>
          <w:rFonts w:ascii="Bookman Old Style" w:hAnsi="Bookman Old Style" w:cs="Gotham Book"/>
          <w:color w:val="000000"/>
          <w:sz w:val="22"/>
          <w:szCs w:val="22"/>
        </w:rPr>
        <w:t>, estable y duradero en el tiempo</w:t>
      </w:r>
      <w:r>
        <w:rPr>
          <w:rFonts w:ascii="Bookman Old Style" w:hAnsi="Bookman Old Style" w:cs="Gotham Book"/>
          <w:color w:val="000000"/>
          <w:sz w:val="22"/>
          <w:szCs w:val="22"/>
        </w:rPr>
        <w:t>.</w:t>
      </w:r>
    </w:p>
    <w:p w:rsidR="0023725B" w:rsidRDefault="0023725B" w:rsidP="0023725B">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 xml:space="preserve">Para lograr estos objetivos estratégicos, la Agenda se estructura en cinco ejes. A su vez, cada uno de </w:t>
      </w:r>
      <w:r w:rsidR="00775879">
        <w:rPr>
          <w:rFonts w:ascii="Bookman Old Style" w:hAnsi="Bookman Old Style" w:cs="Gotham Book"/>
          <w:color w:val="000000"/>
          <w:sz w:val="22"/>
          <w:szCs w:val="22"/>
        </w:rPr>
        <w:t>é</w:t>
      </w:r>
      <w:r>
        <w:rPr>
          <w:rFonts w:ascii="Bookman Old Style" w:hAnsi="Bookman Old Style" w:cs="Gotham Book"/>
          <w:color w:val="000000"/>
          <w:sz w:val="22"/>
          <w:szCs w:val="22"/>
        </w:rPr>
        <w:t>stos se desarrolla en líneas de actuación, que engloban un conjunto homogéneo de actuaciones operativas:</w:t>
      </w:r>
    </w:p>
    <w:p w:rsidR="00963572" w:rsidRDefault="00963572" w:rsidP="00A63B51">
      <w:pPr>
        <w:spacing w:before="120"/>
        <w:jc w:val="both"/>
        <w:rPr>
          <w:rFonts w:ascii="Bookman Old Style" w:hAnsi="Bookman Old Style" w:cs="Gotham Book"/>
          <w:color w:val="000000"/>
          <w:sz w:val="22"/>
          <w:szCs w:val="22"/>
        </w:rPr>
      </w:pPr>
    </w:p>
    <w:p w:rsidR="0023725B" w:rsidRPr="00035542" w:rsidRDefault="0023725B" w:rsidP="0049069B">
      <w:pPr>
        <w:pStyle w:val="Prrafodelista"/>
        <w:numPr>
          <w:ilvl w:val="0"/>
          <w:numId w:val="15"/>
        </w:numPr>
        <w:spacing w:before="120"/>
        <w:ind w:hanging="862"/>
        <w:contextualSpacing w:val="0"/>
        <w:jc w:val="both"/>
        <w:rPr>
          <w:rFonts w:ascii="Bookman Old Style" w:hAnsi="Bookman Old Style" w:cs="Gotham Book"/>
          <w:b/>
          <w:color w:val="000000"/>
          <w:sz w:val="22"/>
          <w:szCs w:val="22"/>
        </w:rPr>
      </w:pPr>
      <w:r w:rsidRPr="00035542">
        <w:rPr>
          <w:rFonts w:ascii="Bookman Old Style" w:hAnsi="Bookman Old Style" w:cs="Gotham Book"/>
          <w:b/>
          <w:color w:val="000000"/>
          <w:sz w:val="22"/>
          <w:szCs w:val="22"/>
        </w:rPr>
        <w:t>Ecosistema industrial.</w:t>
      </w:r>
    </w:p>
    <w:p w:rsidR="0023725B" w:rsidRPr="00C93F10" w:rsidRDefault="0023725B" w:rsidP="00757441">
      <w:pPr>
        <w:pStyle w:val="Prrafodelista"/>
        <w:numPr>
          <w:ilvl w:val="2"/>
          <w:numId w:val="15"/>
        </w:numPr>
        <w:spacing w:before="120"/>
        <w:ind w:left="2127" w:hanging="1276"/>
        <w:contextualSpacing w:val="0"/>
        <w:jc w:val="both"/>
        <w:rPr>
          <w:rFonts w:ascii="Bookman Old Style" w:hAnsi="Bookman Old Style" w:cs="Gotham Book"/>
          <w:sz w:val="22"/>
          <w:szCs w:val="22"/>
        </w:rPr>
      </w:pPr>
      <w:r w:rsidRPr="00C93F10">
        <w:rPr>
          <w:rFonts w:ascii="Bookman Old Style" w:hAnsi="Bookman Old Style"/>
          <w:sz w:val="22"/>
          <w:szCs w:val="22"/>
        </w:rPr>
        <w:t>Inversiones estratégicas.</w:t>
      </w:r>
    </w:p>
    <w:p w:rsidR="0023725B" w:rsidRPr="00C93F10" w:rsidRDefault="00F32E52" w:rsidP="00757441">
      <w:pPr>
        <w:pStyle w:val="Prrafodelista"/>
        <w:numPr>
          <w:ilvl w:val="2"/>
          <w:numId w:val="15"/>
        </w:numPr>
        <w:spacing w:before="120"/>
        <w:ind w:left="2127" w:hanging="1276"/>
        <w:contextualSpacing w:val="0"/>
        <w:jc w:val="both"/>
        <w:rPr>
          <w:rFonts w:ascii="Bookman Old Style" w:hAnsi="Bookman Old Style" w:cs="Gotham Book"/>
          <w:sz w:val="22"/>
          <w:szCs w:val="22"/>
        </w:rPr>
      </w:pPr>
      <w:r>
        <w:rPr>
          <w:rFonts w:ascii="Bookman Old Style" w:hAnsi="Bookman Old Style"/>
          <w:sz w:val="22"/>
          <w:szCs w:val="22"/>
        </w:rPr>
        <w:t xml:space="preserve">Crecimiento </w:t>
      </w:r>
      <w:r w:rsidR="002B38AE">
        <w:rPr>
          <w:rFonts w:ascii="Bookman Old Style" w:hAnsi="Bookman Old Style"/>
          <w:sz w:val="22"/>
          <w:szCs w:val="22"/>
        </w:rPr>
        <w:t>y e</w:t>
      </w:r>
      <w:r w:rsidR="0023725B" w:rsidRPr="00C93F10">
        <w:rPr>
          <w:rFonts w:ascii="Bookman Old Style" w:hAnsi="Bookman Old Style"/>
          <w:sz w:val="22"/>
          <w:szCs w:val="22"/>
        </w:rPr>
        <w:t>scalado industrial y tecnológico.</w:t>
      </w:r>
    </w:p>
    <w:p w:rsidR="0023725B" w:rsidRPr="000412E7" w:rsidRDefault="0023725B" w:rsidP="00757441">
      <w:pPr>
        <w:pStyle w:val="Prrafodelista"/>
        <w:numPr>
          <w:ilvl w:val="2"/>
          <w:numId w:val="15"/>
        </w:numPr>
        <w:spacing w:before="120"/>
        <w:ind w:left="2127" w:hanging="1276"/>
        <w:contextualSpacing w:val="0"/>
        <w:rPr>
          <w:rFonts w:ascii="Bookman Old Style" w:hAnsi="Bookman Old Style" w:cs="Gotham Book"/>
          <w:sz w:val="22"/>
          <w:szCs w:val="22"/>
        </w:rPr>
      </w:pPr>
      <w:r w:rsidRPr="000412E7">
        <w:rPr>
          <w:rFonts w:ascii="Bookman Old Style" w:hAnsi="Bookman Old Style"/>
          <w:sz w:val="22"/>
          <w:szCs w:val="22"/>
        </w:rPr>
        <w:t xml:space="preserve">Infraestructuras industriales estratégicas y vertebración territorial. </w:t>
      </w:r>
    </w:p>
    <w:p w:rsidR="0023725B" w:rsidRPr="00C93F10" w:rsidRDefault="002B38AE" w:rsidP="00757441">
      <w:pPr>
        <w:pStyle w:val="Prrafodelista"/>
        <w:numPr>
          <w:ilvl w:val="2"/>
          <w:numId w:val="15"/>
        </w:numPr>
        <w:spacing w:before="120"/>
        <w:ind w:left="2127" w:hanging="1276"/>
        <w:contextualSpacing w:val="0"/>
        <w:jc w:val="both"/>
        <w:rPr>
          <w:rFonts w:ascii="Bookman Old Style" w:hAnsi="Bookman Old Style" w:cs="Gotham Book"/>
          <w:sz w:val="22"/>
          <w:szCs w:val="22"/>
        </w:rPr>
      </w:pPr>
      <w:r>
        <w:rPr>
          <w:rFonts w:ascii="Bookman Old Style" w:hAnsi="Bookman Old Style"/>
          <w:sz w:val="22"/>
          <w:szCs w:val="22"/>
        </w:rPr>
        <w:t xml:space="preserve">Aceleración empresarial. </w:t>
      </w:r>
      <w:r w:rsidR="0023725B" w:rsidRPr="00C93F10">
        <w:rPr>
          <w:rFonts w:ascii="Bookman Old Style" w:hAnsi="Bookman Old Style"/>
          <w:sz w:val="22"/>
          <w:szCs w:val="22"/>
        </w:rPr>
        <w:t>Simplificación administrativa.</w:t>
      </w:r>
    </w:p>
    <w:p w:rsidR="0023725B" w:rsidRPr="007C2B09" w:rsidRDefault="0023725B" w:rsidP="00757441">
      <w:pPr>
        <w:pStyle w:val="Prrafodelista"/>
        <w:numPr>
          <w:ilvl w:val="2"/>
          <w:numId w:val="15"/>
        </w:numPr>
        <w:spacing w:before="120"/>
        <w:ind w:left="2127" w:hanging="1276"/>
        <w:contextualSpacing w:val="0"/>
        <w:jc w:val="both"/>
        <w:rPr>
          <w:rFonts w:ascii="Bookman Old Style" w:hAnsi="Bookman Old Style" w:cs="Gotham Book"/>
          <w:sz w:val="22"/>
          <w:szCs w:val="22"/>
        </w:rPr>
      </w:pPr>
      <w:r w:rsidRPr="00C93F10">
        <w:rPr>
          <w:rFonts w:ascii="Bookman Old Style" w:hAnsi="Bookman Old Style"/>
          <w:sz w:val="22"/>
          <w:szCs w:val="22"/>
        </w:rPr>
        <w:t>Energía y sostenibilidad.</w:t>
      </w:r>
    </w:p>
    <w:p w:rsidR="007C2B09" w:rsidRDefault="007C2B09" w:rsidP="007C2B09">
      <w:pPr>
        <w:spacing w:before="120"/>
        <w:jc w:val="both"/>
        <w:rPr>
          <w:rFonts w:ascii="Bookman Old Style" w:hAnsi="Bookman Old Style" w:cs="Gotham Book"/>
          <w:sz w:val="22"/>
          <w:szCs w:val="22"/>
        </w:rPr>
      </w:pPr>
    </w:p>
    <w:p w:rsidR="007C2B09" w:rsidRPr="007C2B09" w:rsidRDefault="007C2B09" w:rsidP="007C2B09">
      <w:pPr>
        <w:spacing w:before="120"/>
        <w:jc w:val="both"/>
        <w:rPr>
          <w:rFonts w:ascii="Bookman Old Style" w:hAnsi="Bookman Old Style" w:cs="Gotham Book"/>
          <w:sz w:val="22"/>
          <w:szCs w:val="22"/>
        </w:rPr>
      </w:pPr>
    </w:p>
    <w:p w:rsidR="0023725B" w:rsidRPr="00035542" w:rsidRDefault="004B5BFD" w:rsidP="00757441">
      <w:pPr>
        <w:pStyle w:val="Prrafodelista"/>
        <w:numPr>
          <w:ilvl w:val="0"/>
          <w:numId w:val="15"/>
        </w:numPr>
        <w:spacing w:before="120"/>
        <w:ind w:left="142" w:hanging="284"/>
        <w:contextualSpacing w:val="0"/>
        <w:jc w:val="both"/>
        <w:rPr>
          <w:rFonts w:ascii="Bookman Old Style" w:hAnsi="Bookman Old Style" w:cs="Gotham Book"/>
          <w:b/>
          <w:color w:val="000000"/>
          <w:sz w:val="22"/>
          <w:szCs w:val="22"/>
        </w:rPr>
      </w:pPr>
      <w:r>
        <w:rPr>
          <w:rFonts w:ascii="Bookman Old Style" w:hAnsi="Bookman Old Style" w:cs="Gotham Book"/>
          <w:b/>
          <w:color w:val="000000"/>
          <w:sz w:val="22"/>
          <w:szCs w:val="22"/>
        </w:rPr>
        <w:lastRenderedPageBreak/>
        <w:t>Factores de competitividad en la industria</w:t>
      </w:r>
      <w:r w:rsidR="0023725B" w:rsidRPr="00035542">
        <w:rPr>
          <w:rFonts w:ascii="Bookman Old Style" w:hAnsi="Bookman Old Style" w:cs="Gotham Book"/>
          <w:b/>
          <w:color w:val="000000"/>
          <w:sz w:val="22"/>
          <w:szCs w:val="22"/>
        </w:rPr>
        <w:t>.</w:t>
      </w:r>
    </w:p>
    <w:p w:rsidR="0023725B" w:rsidRPr="00C93F10" w:rsidRDefault="0023725B" w:rsidP="00963572">
      <w:pPr>
        <w:pStyle w:val="Prrafodelista"/>
        <w:numPr>
          <w:ilvl w:val="2"/>
          <w:numId w:val="8"/>
        </w:numPr>
        <w:spacing w:before="120"/>
        <w:ind w:left="1701" w:hanging="850"/>
        <w:contextualSpacing w:val="0"/>
        <w:jc w:val="both"/>
        <w:rPr>
          <w:rFonts w:ascii="Bookman Old Style" w:hAnsi="Bookman Old Style"/>
          <w:sz w:val="22"/>
          <w:szCs w:val="22"/>
        </w:rPr>
      </w:pPr>
      <w:r w:rsidRPr="00C93F10">
        <w:rPr>
          <w:rFonts w:ascii="Bookman Old Style" w:hAnsi="Bookman Old Style"/>
          <w:sz w:val="22"/>
          <w:szCs w:val="22"/>
        </w:rPr>
        <w:t>Aceleración de la I+D+i.</w:t>
      </w:r>
    </w:p>
    <w:p w:rsidR="0023725B" w:rsidRPr="00C93F10" w:rsidRDefault="0023725B" w:rsidP="00963572">
      <w:pPr>
        <w:pStyle w:val="Prrafodelista"/>
        <w:numPr>
          <w:ilvl w:val="2"/>
          <w:numId w:val="8"/>
        </w:numPr>
        <w:spacing w:before="120"/>
        <w:ind w:left="1701" w:hanging="850"/>
        <w:contextualSpacing w:val="0"/>
        <w:jc w:val="both"/>
        <w:rPr>
          <w:rFonts w:ascii="Bookman Old Style" w:hAnsi="Bookman Old Style"/>
          <w:sz w:val="22"/>
          <w:szCs w:val="22"/>
        </w:rPr>
      </w:pPr>
      <w:r w:rsidRPr="00C93F10">
        <w:rPr>
          <w:rFonts w:ascii="Bookman Old Style" w:hAnsi="Bookman Old Style"/>
          <w:sz w:val="22"/>
          <w:szCs w:val="22"/>
        </w:rPr>
        <w:t>Inteligencia competitiva y vigilancia tecnológica.</w:t>
      </w:r>
    </w:p>
    <w:p w:rsidR="0023725B" w:rsidRPr="00C93F10" w:rsidRDefault="0023725B" w:rsidP="00963572">
      <w:pPr>
        <w:pStyle w:val="Prrafodelista"/>
        <w:numPr>
          <w:ilvl w:val="2"/>
          <w:numId w:val="8"/>
        </w:numPr>
        <w:spacing w:before="120"/>
        <w:ind w:left="1701" w:hanging="850"/>
        <w:contextualSpacing w:val="0"/>
        <w:jc w:val="both"/>
        <w:rPr>
          <w:rFonts w:ascii="Bookman Old Style" w:hAnsi="Bookman Old Style"/>
          <w:sz w:val="22"/>
          <w:szCs w:val="22"/>
        </w:rPr>
      </w:pPr>
      <w:r w:rsidRPr="00C93F10">
        <w:rPr>
          <w:rFonts w:ascii="Bookman Old Style" w:hAnsi="Bookman Old Style"/>
          <w:sz w:val="22"/>
          <w:szCs w:val="22"/>
        </w:rPr>
        <w:t>Cooperación inteligente.</w:t>
      </w:r>
    </w:p>
    <w:p w:rsidR="0023725B" w:rsidRPr="00C93F10" w:rsidRDefault="0023725B" w:rsidP="00963572">
      <w:pPr>
        <w:pStyle w:val="Prrafodelista"/>
        <w:numPr>
          <w:ilvl w:val="2"/>
          <w:numId w:val="8"/>
        </w:numPr>
        <w:spacing w:before="120"/>
        <w:ind w:left="1701" w:hanging="850"/>
        <w:contextualSpacing w:val="0"/>
        <w:jc w:val="both"/>
        <w:rPr>
          <w:rFonts w:ascii="Bookman Old Style" w:hAnsi="Bookman Old Style"/>
          <w:sz w:val="22"/>
          <w:szCs w:val="22"/>
        </w:rPr>
      </w:pPr>
      <w:r w:rsidRPr="00C93F10">
        <w:rPr>
          <w:rFonts w:ascii="Bookman Old Style" w:hAnsi="Bookman Old Style"/>
          <w:sz w:val="22"/>
          <w:szCs w:val="22"/>
        </w:rPr>
        <w:t>Digitalización de la industria.</w:t>
      </w:r>
    </w:p>
    <w:p w:rsidR="0023725B" w:rsidRDefault="00C93F10" w:rsidP="00963572">
      <w:pPr>
        <w:pStyle w:val="Prrafodelista"/>
        <w:numPr>
          <w:ilvl w:val="2"/>
          <w:numId w:val="8"/>
        </w:numPr>
        <w:spacing w:before="120"/>
        <w:ind w:left="1843" w:hanging="992"/>
        <w:contextualSpacing w:val="0"/>
        <w:jc w:val="both"/>
        <w:rPr>
          <w:rFonts w:ascii="Bookman Old Style" w:hAnsi="Bookman Old Style"/>
          <w:sz w:val="22"/>
          <w:szCs w:val="22"/>
        </w:rPr>
      </w:pPr>
      <w:r w:rsidRPr="00C93F10">
        <w:rPr>
          <w:rFonts w:ascii="Bookman Old Style" w:hAnsi="Bookman Old Style"/>
          <w:sz w:val="22"/>
          <w:szCs w:val="22"/>
        </w:rPr>
        <w:t>Internacionalización de la industria.</w:t>
      </w:r>
    </w:p>
    <w:p w:rsidR="007C2B09" w:rsidRPr="007C2B09" w:rsidRDefault="007C2B09" w:rsidP="007C2B09">
      <w:pPr>
        <w:spacing w:before="120"/>
        <w:jc w:val="both"/>
        <w:rPr>
          <w:rFonts w:ascii="Bookman Old Style" w:hAnsi="Bookman Old Style"/>
          <w:sz w:val="22"/>
          <w:szCs w:val="22"/>
        </w:rPr>
      </w:pPr>
    </w:p>
    <w:p w:rsidR="0023725B" w:rsidRPr="00035542" w:rsidRDefault="0023725B" w:rsidP="00757441">
      <w:pPr>
        <w:pStyle w:val="Prrafodelista"/>
        <w:numPr>
          <w:ilvl w:val="0"/>
          <w:numId w:val="15"/>
        </w:numPr>
        <w:spacing w:before="120"/>
        <w:ind w:left="142" w:hanging="284"/>
        <w:contextualSpacing w:val="0"/>
        <w:jc w:val="both"/>
        <w:rPr>
          <w:rFonts w:ascii="Bookman Old Style" w:hAnsi="Bookman Old Style" w:cs="Gotham Book"/>
          <w:b/>
          <w:color w:val="000000"/>
          <w:sz w:val="22"/>
          <w:szCs w:val="22"/>
        </w:rPr>
      </w:pPr>
      <w:r w:rsidRPr="00035542">
        <w:rPr>
          <w:rFonts w:ascii="Bookman Old Style" w:hAnsi="Bookman Old Style" w:cs="Gotham Book"/>
          <w:b/>
          <w:color w:val="000000"/>
          <w:sz w:val="22"/>
          <w:szCs w:val="22"/>
        </w:rPr>
        <w:t>Atracción de inversiones y financiación.</w:t>
      </w:r>
    </w:p>
    <w:p w:rsidR="00C93F10" w:rsidRPr="00C93F10" w:rsidRDefault="00C93F10" w:rsidP="00963572">
      <w:pPr>
        <w:pStyle w:val="Prrafodelista"/>
        <w:numPr>
          <w:ilvl w:val="2"/>
          <w:numId w:val="9"/>
        </w:numPr>
        <w:spacing w:before="120"/>
        <w:ind w:left="2127" w:hanging="1276"/>
        <w:contextualSpacing w:val="0"/>
        <w:jc w:val="both"/>
        <w:rPr>
          <w:rFonts w:ascii="Bookman Old Style" w:hAnsi="Bookman Old Style"/>
          <w:sz w:val="22"/>
          <w:szCs w:val="22"/>
        </w:rPr>
      </w:pPr>
      <w:r w:rsidRPr="00C93F10">
        <w:rPr>
          <w:rFonts w:ascii="Bookman Old Style" w:hAnsi="Bookman Old Style"/>
          <w:sz w:val="22"/>
          <w:szCs w:val="22"/>
        </w:rPr>
        <w:t>Captación de inversiones.</w:t>
      </w:r>
    </w:p>
    <w:p w:rsidR="00C93F10" w:rsidRPr="00C93F10" w:rsidRDefault="00C93F10" w:rsidP="00963572">
      <w:pPr>
        <w:pStyle w:val="Prrafodelista"/>
        <w:numPr>
          <w:ilvl w:val="2"/>
          <w:numId w:val="9"/>
        </w:numPr>
        <w:spacing w:before="120"/>
        <w:ind w:left="2127" w:hanging="1276"/>
        <w:contextualSpacing w:val="0"/>
        <w:jc w:val="both"/>
        <w:rPr>
          <w:rFonts w:ascii="Bookman Old Style" w:hAnsi="Bookman Old Style"/>
          <w:sz w:val="22"/>
          <w:szCs w:val="22"/>
        </w:rPr>
      </w:pPr>
      <w:r w:rsidRPr="00C93F10">
        <w:rPr>
          <w:rFonts w:ascii="Bookman Old Style" w:hAnsi="Bookman Old Style"/>
          <w:sz w:val="22"/>
          <w:szCs w:val="22"/>
        </w:rPr>
        <w:t xml:space="preserve">Estrategia de </w:t>
      </w:r>
      <w:r w:rsidR="002B38AE">
        <w:rPr>
          <w:rFonts w:ascii="Bookman Old Style" w:hAnsi="Bookman Old Style"/>
          <w:sz w:val="22"/>
          <w:szCs w:val="22"/>
        </w:rPr>
        <w:t>concentración empresarial</w:t>
      </w:r>
      <w:r w:rsidRPr="00C93F10">
        <w:rPr>
          <w:rFonts w:ascii="Bookman Old Style" w:hAnsi="Bookman Old Style"/>
          <w:sz w:val="22"/>
          <w:szCs w:val="22"/>
        </w:rPr>
        <w:t>.</w:t>
      </w:r>
    </w:p>
    <w:p w:rsidR="00C93F10" w:rsidRPr="00C93F10" w:rsidRDefault="00C93F10" w:rsidP="00963572">
      <w:pPr>
        <w:pStyle w:val="Prrafodelista"/>
        <w:numPr>
          <w:ilvl w:val="2"/>
          <w:numId w:val="9"/>
        </w:numPr>
        <w:spacing w:before="120"/>
        <w:ind w:left="2127" w:hanging="1276"/>
        <w:contextualSpacing w:val="0"/>
        <w:jc w:val="both"/>
        <w:rPr>
          <w:rFonts w:ascii="Bookman Old Style" w:hAnsi="Bookman Old Style"/>
          <w:sz w:val="22"/>
          <w:szCs w:val="22"/>
        </w:rPr>
      </w:pPr>
      <w:r w:rsidRPr="00C93F10">
        <w:rPr>
          <w:rFonts w:ascii="Bookman Old Style" w:hAnsi="Bookman Old Style"/>
          <w:sz w:val="22"/>
          <w:szCs w:val="22"/>
        </w:rPr>
        <w:t>Nuevos instrumentos financieros.</w:t>
      </w:r>
    </w:p>
    <w:p w:rsidR="00C93F10" w:rsidRDefault="00C93F10" w:rsidP="00963572">
      <w:pPr>
        <w:pStyle w:val="Prrafodelista"/>
        <w:numPr>
          <w:ilvl w:val="2"/>
          <w:numId w:val="9"/>
        </w:numPr>
        <w:spacing w:before="120"/>
        <w:ind w:left="2127" w:hanging="1276"/>
        <w:contextualSpacing w:val="0"/>
        <w:jc w:val="both"/>
        <w:rPr>
          <w:rFonts w:ascii="Bookman Old Style" w:hAnsi="Bookman Old Style"/>
          <w:sz w:val="22"/>
          <w:szCs w:val="22"/>
        </w:rPr>
      </w:pPr>
      <w:r w:rsidRPr="00C93F10">
        <w:rPr>
          <w:rFonts w:ascii="Bookman Old Style" w:hAnsi="Bookman Old Style"/>
          <w:sz w:val="22"/>
          <w:szCs w:val="22"/>
        </w:rPr>
        <w:t>Ingeniería y servicios tecnológicos avanzados.</w:t>
      </w:r>
    </w:p>
    <w:p w:rsidR="007C2B09" w:rsidRPr="007C2B09" w:rsidRDefault="007C2B09" w:rsidP="007C2B09">
      <w:pPr>
        <w:spacing w:before="120"/>
        <w:jc w:val="both"/>
        <w:rPr>
          <w:rFonts w:ascii="Bookman Old Style" w:hAnsi="Bookman Old Style"/>
          <w:sz w:val="22"/>
          <w:szCs w:val="22"/>
        </w:rPr>
      </w:pPr>
    </w:p>
    <w:p w:rsidR="0023725B" w:rsidRPr="00035542" w:rsidRDefault="0023725B" w:rsidP="00757441">
      <w:pPr>
        <w:pStyle w:val="Prrafodelista"/>
        <w:numPr>
          <w:ilvl w:val="0"/>
          <w:numId w:val="15"/>
        </w:numPr>
        <w:spacing w:before="120"/>
        <w:ind w:left="142" w:hanging="284"/>
        <w:contextualSpacing w:val="0"/>
        <w:jc w:val="both"/>
        <w:rPr>
          <w:rFonts w:ascii="Bookman Old Style" w:hAnsi="Bookman Old Style" w:cs="Gotham Book"/>
          <w:b/>
          <w:color w:val="000000"/>
          <w:sz w:val="22"/>
          <w:szCs w:val="22"/>
        </w:rPr>
      </w:pPr>
      <w:r w:rsidRPr="00035542">
        <w:rPr>
          <w:rFonts w:ascii="Bookman Old Style" w:hAnsi="Bookman Old Style" w:cs="Gotham Book"/>
          <w:b/>
          <w:color w:val="000000"/>
          <w:sz w:val="22"/>
          <w:szCs w:val="22"/>
        </w:rPr>
        <w:t>Capital humano y talento.</w:t>
      </w:r>
    </w:p>
    <w:p w:rsidR="00C93F10" w:rsidRPr="00C93F10" w:rsidRDefault="00287838" w:rsidP="00963572">
      <w:pPr>
        <w:pStyle w:val="Prrafodelista"/>
        <w:numPr>
          <w:ilvl w:val="2"/>
          <w:numId w:val="10"/>
        </w:numPr>
        <w:spacing w:before="120"/>
        <w:ind w:hanging="1309"/>
        <w:contextualSpacing w:val="0"/>
        <w:jc w:val="both"/>
        <w:rPr>
          <w:rFonts w:ascii="Bookman Old Style" w:hAnsi="Bookman Old Style"/>
          <w:sz w:val="22"/>
          <w:szCs w:val="22"/>
        </w:rPr>
      </w:pPr>
      <w:r>
        <w:rPr>
          <w:rFonts w:ascii="Bookman Old Style" w:hAnsi="Bookman Old Style"/>
          <w:sz w:val="22"/>
          <w:szCs w:val="22"/>
        </w:rPr>
        <w:t>Formación y movilidad de RR.</w:t>
      </w:r>
      <w:r w:rsidR="00C93F10" w:rsidRPr="00C93F10">
        <w:rPr>
          <w:rFonts w:ascii="Bookman Old Style" w:hAnsi="Bookman Old Style"/>
          <w:sz w:val="22"/>
          <w:szCs w:val="22"/>
        </w:rPr>
        <w:t>HH. especializados.</w:t>
      </w:r>
    </w:p>
    <w:p w:rsidR="00C93F10" w:rsidRPr="00C93F10" w:rsidRDefault="00C93F10" w:rsidP="00963572">
      <w:pPr>
        <w:pStyle w:val="Prrafodelista"/>
        <w:numPr>
          <w:ilvl w:val="2"/>
          <w:numId w:val="10"/>
        </w:numPr>
        <w:spacing w:before="120"/>
        <w:ind w:hanging="1309"/>
        <w:contextualSpacing w:val="0"/>
        <w:jc w:val="both"/>
        <w:rPr>
          <w:rFonts w:ascii="Bookman Old Style" w:hAnsi="Bookman Old Style"/>
          <w:sz w:val="22"/>
          <w:szCs w:val="22"/>
        </w:rPr>
      </w:pPr>
      <w:r w:rsidRPr="00C93F10">
        <w:rPr>
          <w:rFonts w:ascii="Bookman Old Style" w:hAnsi="Bookman Old Style"/>
          <w:sz w:val="22"/>
          <w:szCs w:val="22"/>
        </w:rPr>
        <w:t xml:space="preserve">Fomento del emprendimiento. </w:t>
      </w:r>
    </w:p>
    <w:p w:rsidR="00C93F10" w:rsidRDefault="00C93F10" w:rsidP="00963572">
      <w:pPr>
        <w:pStyle w:val="Prrafodelista"/>
        <w:numPr>
          <w:ilvl w:val="2"/>
          <w:numId w:val="10"/>
        </w:numPr>
        <w:spacing w:before="120"/>
        <w:ind w:hanging="1309"/>
        <w:contextualSpacing w:val="0"/>
        <w:rPr>
          <w:rFonts w:ascii="Bookman Old Style" w:hAnsi="Bookman Old Style"/>
          <w:sz w:val="22"/>
          <w:szCs w:val="22"/>
        </w:rPr>
      </w:pPr>
      <w:r w:rsidRPr="00963572">
        <w:rPr>
          <w:rFonts w:ascii="Bookman Old Style" w:hAnsi="Bookman Old Style"/>
          <w:sz w:val="22"/>
          <w:szCs w:val="22"/>
        </w:rPr>
        <w:t>Colaboración entre empresas, universidades, OPIs y centros educativos</w:t>
      </w:r>
      <w:r w:rsidR="00697FA7" w:rsidRPr="00963572">
        <w:rPr>
          <w:rFonts w:ascii="Bookman Old Style" w:hAnsi="Bookman Old Style"/>
          <w:sz w:val="22"/>
          <w:szCs w:val="22"/>
        </w:rPr>
        <w:t>.</w:t>
      </w:r>
    </w:p>
    <w:p w:rsidR="007C2B09" w:rsidRPr="007C2B09" w:rsidRDefault="007C2B09" w:rsidP="007C2B09">
      <w:pPr>
        <w:spacing w:before="120"/>
        <w:rPr>
          <w:rFonts w:ascii="Bookman Old Style" w:hAnsi="Bookman Old Style"/>
          <w:sz w:val="22"/>
          <w:szCs w:val="22"/>
        </w:rPr>
      </w:pPr>
    </w:p>
    <w:p w:rsidR="0023725B" w:rsidRPr="00035542" w:rsidRDefault="0023725B" w:rsidP="00757441">
      <w:pPr>
        <w:pStyle w:val="Prrafodelista"/>
        <w:numPr>
          <w:ilvl w:val="0"/>
          <w:numId w:val="15"/>
        </w:numPr>
        <w:spacing w:before="120"/>
        <w:ind w:left="142" w:hanging="284"/>
        <w:contextualSpacing w:val="0"/>
        <w:jc w:val="both"/>
        <w:rPr>
          <w:rFonts w:ascii="Bookman Old Style" w:hAnsi="Bookman Old Style" w:cs="Gotham Book"/>
          <w:b/>
          <w:color w:val="000000"/>
          <w:sz w:val="22"/>
          <w:szCs w:val="22"/>
        </w:rPr>
      </w:pPr>
      <w:r w:rsidRPr="00035542">
        <w:rPr>
          <w:rFonts w:ascii="Bookman Old Style" w:hAnsi="Bookman Old Style" w:cs="Gotham Book"/>
          <w:b/>
          <w:color w:val="000000"/>
          <w:sz w:val="22"/>
          <w:szCs w:val="22"/>
        </w:rPr>
        <w:t>Gobernanza y comunicación.</w:t>
      </w:r>
    </w:p>
    <w:p w:rsidR="00C93F10" w:rsidRPr="00C93F10" w:rsidRDefault="00C93F10" w:rsidP="00963572">
      <w:pPr>
        <w:pStyle w:val="Prrafodelista"/>
        <w:numPr>
          <w:ilvl w:val="2"/>
          <w:numId w:val="11"/>
        </w:numPr>
        <w:spacing w:before="120"/>
        <w:ind w:hanging="1309"/>
        <w:contextualSpacing w:val="0"/>
        <w:jc w:val="both"/>
        <w:rPr>
          <w:rFonts w:ascii="Bookman Old Style" w:hAnsi="Bookman Old Style"/>
          <w:sz w:val="22"/>
          <w:szCs w:val="22"/>
        </w:rPr>
      </w:pPr>
      <w:r w:rsidRPr="00C93F10">
        <w:rPr>
          <w:rFonts w:ascii="Bookman Old Style" w:hAnsi="Bookman Old Style"/>
          <w:sz w:val="22"/>
          <w:szCs w:val="22"/>
        </w:rPr>
        <w:t>Seguimiento, mejora y comunicación de la Agenda.</w:t>
      </w:r>
    </w:p>
    <w:p w:rsidR="00C93F10" w:rsidRPr="00C93F10" w:rsidRDefault="00C93F10" w:rsidP="00963572">
      <w:pPr>
        <w:pStyle w:val="Prrafodelista"/>
        <w:numPr>
          <w:ilvl w:val="2"/>
          <w:numId w:val="11"/>
        </w:numPr>
        <w:spacing w:before="120"/>
        <w:ind w:hanging="1309"/>
        <w:contextualSpacing w:val="0"/>
        <w:jc w:val="both"/>
        <w:rPr>
          <w:rFonts w:ascii="Bookman Old Style" w:hAnsi="Bookman Old Style"/>
          <w:sz w:val="22"/>
          <w:szCs w:val="22"/>
        </w:rPr>
      </w:pPr>
      <w:r w:rsidRPr="00C93F10">
        <w:rPr>
          <w:rFonts w:ascii="Bookman Old Style" w:hAnsi="Bookman Old Style"/>
          <w:sz w:val="22"/>
          <w:szCs w:val="22"/>
        </w:rPr>
        <w:t>Informes y estudios.</w:t>
      </w:r>
    </w:p>
    <w:p w:rsidR="00C93F10" w:rsidRPr="00C93F10" w:rsidRDefault="00C93F10" w:rsidP="00963572">
      <w:pPr>
        <w:pStyle w:val="Prrafodelista"/>
        <w:numPr>
          <w:ilvl w:val="2"/>
          <w:numId w:val="11"/>
        </w:numPr>
        <w:spacing w:before="120"/>
        <w:ind w:hanging="1309"/>
        <w:contextualSpacing w:val="0"/>
        <w:jc w:val="both"/>
        <w:rPr>
          <w:rFonts w:ascii="Bookman Old Style" w:hAnsi="Bookman Old Style"/>
          <w:sz w:val="22"/>
          <w:szCs w:val="22"/>
        </w:rPr>
      </w:pPr>
      <w:r w:rsidRPr="00C93F10">
        <w:rPr>
          <w:rFonts w:ascii="Bookman Old Style" w:hAnsi="Bookman Old Style"/>
          <w:sz w:val="22"/>
          <w:szCs w:val="22"/>
        </w:rPr>
        <w:t>Fundación Isaac Peral.</w:t>
      </w:r>
    </w:p>
    <w:p w:rsidR="0023725B" w:rsidRDefault="0023725B" w:rsidP="00A63B51">
      <w:pPr>
        <w:spacing w:before="120"/>
        <w:jc w:val="both"/>
        <w:rPr>
          <w:rFonts w:ascii="Bookman Old Style" w:hAnsi="Bookman Old Style" w:cs="Gotham Book"/>
          <w:color w:val="000000"/>
          <w:sz w:val="22"/>
          <w:szCs w:val="22"/>
        </w:rPr>
      </w:pPr>
    </w:p>
    <w:p w:rsidR="007C2B09" w:rsidRDefault="007C2B09">
      <w:pPr>
        <w:spacing w:after="160" w:line="259" w:lineRule="auto"/>
        <w:rPr>
          <w:rFonts w:ascii="Bookman Old Style" w:hAnsi="Bookman Old Style" w:cs="Gotham Book"/>
          <w:color w:val="000000"/>
          <w:sz w:val="22"/>
          <w:szCs w:val="22"/>
        </w:rPr>
      </w:pPr>
      <w:r>
        <w:rPr>
          <w:rFonts w:ascii="Bookman Old Style" w:hAnsi="Bookman Old Style" w:cs="Gotham Book"/>
          <w:color w:val="000000"/>
          <w:sz w:val="22"/>
          <w:szCs w:val="22"/>
        </w:rPr>
        <w:br w:type="page"/>
      </w:r>
    </w:p>
    <w:p w:rsidR="007C2B09" w:rsidRPr="00C63520" w:rsidRDefault="007C2B09" w:rsidP="007C2B09">
      <w:pPr>
        <w:spacing w:before="120"/>
        <w:jc w:val="both"/>
        <w:rPr>
          <w:rFonts w:ascii="Bookman Old Style" w:hAnsi="Bookman Old Style" w:cs="Gotham Book"/>
          <w:color w:val="000000"/>
          <w:sz w:val="22"/>
          <w:szCs w:val="22"/>
        </w:rPr>
      </w:pPr>
    </w:p>
    <w:p w:rsidR="007C2B09" w:rsidRPr="00C63520" w:rsidRDefault="007C2B09" w:rsidP="007C2B09">
      <w:pPr>
        <w:shd w:val="clear" w:color="auto" w:fill="F4B083"/>
        <w:spacing w:before="120"/>
        <w:jc w:val="both"/>
        <w:rPr>
          <w:rFonts w:ascii="Bookman Old Style" w:hAnsi="Bookman Old Style" w:cs="Gotham Book"/>
          <w:b/>
          <w:color w:val="000000"/>
          <w:sz w:val="22"/>
          <w:szCs w:val="22"/>
        </w:rPr>
      </w:pPr>
      <w:r w:rsidRPr="00C63520">
        <w:rPr>
          <w:rFonts w:ascii="Bookman Old Style" w:hAnsi="Bookman Old Style" w:cs="Gotham Book"/>
          <w:b/>
          <w:color w:val="000000"/>
          <w:sz w:val="22"/>
          <w:szCs w:val="22"/>
        </w:rPr>
        <w:t>EJES, LÍNEAS Y ACTUACIONES.</w:t>
      </w:r>
    </w:p>
    <w:p w:rsidR="007C2B09" w:rsidRPr="00C63520" w:rsidRDefault="007C2B09" w:rsidP="007C2B09">
      <w:pPr>
        <w:spacing w:before="120"/>
        <w:jc w:val="both"/>
        <w:rPr>
          <w:rFonts w:ascii="Bookman Old Style" w:hAnsi="Bookman Old Style" w:cs="Gotham Book"/>
          <w:color w:val="000000"/>
          <w:sz w:val="22"/>
          <w:szCs w:val="22"/>
        </w:rPr>
      </w:pPr>
    </w:p>
    <w:p w:rsidR="007C2B09" w:rsidRPr="00C63520" w:rsidRDefault="007C2B09" w:rsidP="007C2B09">
      <w:pPr>
        <w:spacing w:before="120"/>
        <w:jc w:val="both"/>
        <w:rPr>
          <w:rFonts w:ascii="Bookman Old Style" w:hAnsi="Bookman Old Style" w:cs="Gotham Book"/>
          <w:b/>
          <w:color w:val="000000"/>
          <w:sz w:val="22"/>
          <w:szCs w:val="22"/>
          <w:u w:val="single"/>
        </w:rPr>
      </w:pPr>
      <w:r w:rsidRPr="00C63520">
        <w:rPr>
          <w:rFonts w:ascii="Bookman Old Style" w:hAnsi="Bookman Old Style" w:cs="Gotham Book"/>
          <w:b/>
          <w:color w:val="000000"/>
          <w:sz w:val="22"/>
          <w:szCs w:val="22"/>
          <w:u w:val="single"/>
        </w:rPr>
        <w:t>EJE 1. ECOSISTEMA INDUSTRIAL.</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Los objetivos específicos de este eje son los siguientes:</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Facilitar la implantación en la región de inversiones estratégicas.</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Promover la creación y el desarrollo de nuevas empresas innovadoras y de base tecnológica.</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Disponer de espacios y servicios industriales suficientes y avanzados.</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Crear un clima de negocios favorable para la actividad industrial.</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Potenciar la industria vinculada a la energía renovable y a las redes inteligentes.</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 xml:space="preserve">Procurar la eficiencia energética y la sostenibilidad en la actividad industrial. </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Se articula en 5 líneas de actuación (de 01 a 05), todas ellas orientadas al logro de los objetivos estratégicos de la Agenda y de los objetivos específicos de este eje.</w:t>
      </w:r>
    </w:p>
    <w:p w:rsidR="007C2B09" w:rsidRPr="00AD6857" w:rsidRDefault="007C2B09" w:rsidP="007C2B09">
      <w:pPr>
        <w:spacing w:before="120"/>
        <w:rPr>
          <w:rFonts w:ascii="Bookman Old Style" w:hAnsi="Bookman Old Style"/>
          <w:sz w:val="22"/>
          <w:szCs w:val="22"/>
          <w:lang w:val="es-ES"/>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1. Línea 01. Inversiones estratégicas.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En todo entorno industrial es crucial que las administraciones públicas presten apoyo financiero y soporte técnico y profesional a todos los niveles a las propuestas de implantación de nuevas empresas industriales y de ampliación y mejora de las existentes, especialmente en aquellos sectores considerados estratégicos para el desarrollo y la consolidación del sistema.</w:t>
      </w:r>
    </w:p>
    <w:p w:rsidR="007C2B09" w:rsidRPr="00C63520" w:rsidRDefault="007C2B09" w:rsidP="007C2B09">
      <w:pPr>
        <w:spacing w:before="120"/>
        <w:jc w:val="both"/>
        <w:rPr>
          <w:rFonts w:ascii="Bookman Old Style" w:eastAsiaTheme="minorHAnsi" w:hAnsi="Bookman Old Style" w:cs="Gotham Book"/>
          <w:sz w:val="22"/>
          <w:szCs w:val="22"/>
          <w:lang w:val="es-ES" w:eastAsia="en-US"/>
        </w:rPr>
      </w:pPr>
      <w:r w:rsidRPr="00C63520">
        <w:rPr>
          <w:rFonts w:ascii="Bookman Old Style" w:eastAsiaTheme="minorHAnsi" w:hAnsi="Bookman Old Style" w:cstheme="minorBidi"/>
          <w:sz w:val="22"/>
          <w:szCs w:val="22"/>
          <w:lang w:val="es-ES" w:eastAsia="en-US"/>
        </w:rPr>
        <w:t>La creación de un nuevos establecimientos, la ampliación de la capacidad de un establecimiento existente, la diversificación de la producción de un establecimiento en productos que anteriormente no se producían en el mismo o una transformación fundamental del proceso global de producción de un establecimiento existente son inversiones capitales, que se fomentarán tanto mediante incentivos económicos que maximicen el alcance de las inversiones, como con apoyo técnico y profesional y con todos los servicios de captación de inversiones.</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La logística se ocupa de los medios, métodos y actividades que intervienen en la cadena de aprovisionamiento y distribución, asegurando la eficiencia de los flujos desde el origen al destino de las mercancías. La globalización y la creciente competitividad, han provocado un aumento de los flujos y distancias de transporte, que únicamente se puede satisfacer de manera eficiente y sostenible si se dispone de un sistema de transportes auténticamente multimodal, que permita a los agentes económicos acceder a una oferta integrada de transporte.</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Las empresas de logística conforman un sector transversal a todos los sistemas productivos, estando presente en todos los sectores de especialización inteligente de la Región de Murcia, por lo que las soluciones logísticas son apoyadas desde diferentes líneas de actuación y programas de ayuda. Es de especial relevancia para el sector la ayuda denominada Cheque TIC, que aborda servicios conectados con la función logística en las empresas.</w:t>
      </w:r>
    </w:p>
    <w:p w:rsidR="007C2B09"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En la nueva orientación de los programas de I+D+i se propiciarán las actuaciones vinculadas con retos logísticos: conservación de producto en transporte, optimización de rutas y cargas, … De la misma forma, en las iniciativas de cooperación se fomentarán los partenariados con operadores logísticos.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1-01-1  Ayuda directa a inversiones industriales estratégicas.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1-01-2  Apoyo al sector logístico.</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AD6857" w:rsidRDefault="007C2B09" w:rsidP="007C2B09">
      <w:pPr>
        <w:spacing w:before="120"/>
        <w:jc w:val="both"/>
        <w:rPr>
          <w:rFonts w:ascii="Bookman Old Style" w:eastAsiaTheme="minorHAnsi" w:hAnsi="Bookman Old Style" w:cs="Gotham Book"/>
          <w:b/>
          <w:color w:val="000000"/>
          <w:sz w:val="22"/>
          <w:szCs w:val="22"/>
          <w:lang w:val="es-ES" w:eastAsia="en-US"/>
        </w:rPr>
      </w:pPr>
      <w:r w:rsidRPr="00AD6857">
        <w:rPr>
          <w:rFonts w:ascii="Bookman Old Style" w:eastAsiaTheme="minorHAnsi" w:hAnsi="Bookman Old Style" w:cs="Gotham Book"/>
          <w:b/>
          <w:color w:val="000000"/>
          <w:sz w:val="22"/>
          <w:szCs w:val="22"/>
          <w:lang w:val="es-ES" w:eastAsia="en-US"/>
        </w:rPr>
        <w:t xml:space="preserve">EJE 1. Línea 02. </w:t>
      </w:r>
      <w:r w:rsidR="00C1412B" w:rsidRPr="00C1412B">
        <w:rPr>
          <w:rFonts w:ascii="Bookman Old Style" w:eastAsiaTheme="minorHAnsi" w:hAnsi="Bookman Old Style" w:cs="Gotham Book"/>
          <w:b/>
          <w:color w:val="000000"/>
          <w:sz w:val="22"/>
          <w:szCs w:val="22"/>
          <w:lang w:val="es-ES" w:eastAsia="en-US"/>
        </w:rPr>
        <w:t>Crecimiento y escalado industrial y tecnológico</w:t>
      </w:r>
      <w:r w:rsidRPr="00AD6857">
        <w:rPr>
          <w:rFonts w:ascii="Bookman Old Style" w:eastAsiaTheme="minorHAnsi" w:hAnsi="Bookman Old Style" w:cs="Gotham Book"/>
          <w:b/>
          <w:color w:val="000000"/>
          <w:sz w:val="22"/>
          <w:szCs w:val="22"/>
          <w:lang w:val="es-ES" w:eastAsia="en-US"/>
        </w:rPr>
        <w:t>.</w:t>
      </w:r>
    </w:p>
    <w:p w:rsidR="007C2B09" w:rsidRPr="00AD6857" w:rsidRDefault="007C2B09" w:rsidP="007C2B09">
      <w:pPr>
        <w:spacing w:before="120"/>
        <w:jc w:val="both"/>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El escalado industrial y tecnológico es una baza fundamental para el desarrollo de un sector industrial regional innovador, dinámico y con expectativas de crecimiento.</w:t>
      </w:r>
    </w:p>
    <w:p w:rsidR="007C2B09" w:rsidRPr="00AD6857" w:rsidRDefault="007C2B09" w:rsidP="007C2B09">
      <w:pPr>
        <w:spacing w:before="120"/>
        <w:jc w:val="both"/>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Este programa de escalado pretende identificar y promocionar aquellas iniciativas basadas en un factor de competitividad (el conocimiento técnico) o de negocio que permite a determinadas empresas tener un crecimiento muy superior al del resto de su entorno.</w:t>
      </w:r>
    </w:p>
    <w:p w:rsidR="007C2B09" w:rsidRPr="00AD6857" w:rsidRDefault="007C2B09" w:rsidP="007C2B09">
      <w:pPr>
        <w:spacing w:before="120"/>
        <w:jc w:val="both"/>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La oportunidad de este programa obedece a la necesidad de las administraciones de ser más eficientes en el apalancamiento que suponen sus políticas de promoción industrial y tecnológica, para producir impacto en el empleo estable y de calidad y en el crecimiento de sectores con mayor Valor Añadido.</w:t>
      </w:r>
    </w:p>
    <w:p w:rsidR="007C2B09" w:rsidRPr="00AD6857" w:rsidRDefault="007C2B09" w:rsidP="007C2B09">
      <w:pPr>
        <w:spacing w:before="120"/>
        <w:jc w:val="both"/>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Estos procesos de escalado están basados en itinerarios que abarcan diferentes estad</w:t>
      </w:r>
      <w:r w:rsidR="00E1744B">
        <w:rPr>
          <w:rFonts w:ascii="Bookman Old Style" w:eastAsiaTheme="minorHAnsi" w:hAnsi="Bookman Old Style" w:cs="Gotham Book"/>
          <w:color w:val="000000"/>
          <w:sz w:val="22"/>
          <w:szCs w:val="22"/>
          <w:lang w:val="es-ES" w:eastAsia="en-US"/>
        </w:rPr>
        <w:t>i</w:t>
      </w:r>
      <w:r w:rsidRPr="00AD6857">
        <w:rPr>
          <w:rFonts w:ascii="Bookman Old Style" w:eastAsiaTheme="minorHAnsi" w:hAnsi="Bookman Old Style" w:cs="Gotham Book"/>
          <w:color w:val="000000"/>
          <w:sz w:val="22"/>
          <w:szCs w:val="22"/>
          <w:lang w:val="es-ES" w:eastAsia="en-US"/>
        </w:rPr>
        <w:t xml:space="preserve">os en la vida de la empresa puesto que para llegar a conseguir un flujo de empresas escalables y que tengan el impacto deseado hay que cuidar las fases previas que alimentan dicho flujo. </w:t>
      </w:r>
    </w:p>
    <w:p w:rsidR="007C2B09" w:rsidRPr="00AD6857" w:rsidRDefault="007C2B09" w:rsidP="007C2B09">
      <w:pPr>
        <w:spacing w:before="120"/>
        <w:jc w:val="both"/>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 xml:space="preserve">Estas fases previas son, en primer lugar, las infraestructuras de preincubación orientadas de forma específica a actividades industriales: espacios de </w:t>
      </w:r>
      <w:r w:rsidR="007C3AEC">
        <w:rPr>
          <w:rFonts w:ascii="Bookman Old Style" w:eastAsiaTheme="minorHAnsi" w:hAnsi="Bookman Old Style" w:cs="Gotham Book"/>
          <w:color w:val="000000"/>
          <w:sz w:val="22"/>
          <w:szCs w:val="22"/>
          <w:lang w:val="es-ES" w:eastAsia="en-US"/>
        </w:rPr>
        <w:t>cotrabajo (</w:t>
      </w:r>
      <w:r w:rsidRPr="00AD6857">
        <w:rPr>
          <w:rFonts w:ascii="Bookman Old Style" w:eastAsiaTheme="minorHAnsi" w:hAnsi="Bookman Old Style" w:cs="Gotham Book"/>
          <w:color w:val="000000"/>
          <w:sz w:val="22"/>
          <w:szCs w:val="22"/>
          <w:lang w:val="es-ES" w:eastAsia="en-US"/>
        </w:rPr>
        <w:t>“coworking”</w:t>
      </w:r>
      <w:r w:rsidR="007C3AEC">
        <w:rPr>
          <w:rFonts w:ascii="Bookman Old Style" w:eastAsiaTheme="minorHAnsi" w:hAnsi="Bookman Old Style" w:cs="Gotham Book"/>
          <w:color w:val="000000"/>
          <w:sz w:val="22"/>
          <w:szCs w:val="22"/>
          <w:lang w:val="es-ES" w:eastAsia="en-US"/>
        </w:rPr>
        <w:t>)</w:t>
      </w:r>
      <w:r w:rsidRPr="00AD6857">
        <w:rPr>
          <w:rFonts w:ascii="Bookman Old Style" w:eastAsiaTheme="minorHAnsi" w:hAnsi="Bookman Old Style" w:cs="Gotham Book"/>
          <w:color w:val="000000"/>
          <w:sz w:val="22"/>
          <w:szCs w:val="22"/>
          <w:lang w:val="es-ES" w:eastAsia="en-US"/>
        </w:rPr>
        <w:t xml:space="preserve">, donde se facilita el trabajo colaborativo y donde se comparten conocimientos y experiencias, y de </w:t>
      </w:r>
      <w:r w:rsidR="00C432A3">
        <w:rPr>
          <w:rFonts w:ascii="Bookman Old Style" w:eastAsiaTheme="minorHAnsi" w:hAnsi="Bookman Old Style" w:cs="Gotham Book"/>
          <w:color w:val="000000"/>
          <w:sz w:val="22"/>
          <w:szCs w:val="22"/>
          <w:lang w:val="es-ES" w:eastAsia="en-US"/>
        </w:rPr>
        <w:t xml:space="preserve">espacios novedosos </w:t>
      </w:r>
      <w:r w:rsidRPr="00AD6857">
        <w:rPr>
          <w:rFonts w:ascii="Bookman Old Style" w:eastAsiaTheme="minorHAnsi" w:hAnsi="Bookman Old Style" w:cs="Gotham Book"/>
          <w:color w:val="000000"/>
          <w:sz w:val="22"/>
          <w:szCs w:val="22"/>
          <w:lang w:val="es-ES" w:eastAsia="en-US"/>
        </w:rPr>
        <w:t>concebidos como centros de conocimiento e innovación, participativos y colaborativos</w:t>
      </w:r>
      <w:r w:rsidR="00C432A3">
        <w:rPr>
          <w:rFonts w:ascii="Bookman Old Style" w:eastAsiaTheme="minorHAnsi" w:hAnsi="Bookman Old Style" w:cs="Gotham Book"/>
          <w:color w:val="000000"/>
          <w:sz w:val="22"/>
          <w:szCs w:val="22"/>
          <w:lang w:val="es-ES" w:eastAsia="en-US"/>
        </w:rPr>
        <w:t xml:space="preserve"> (</w:t>
      </w:r>
      <w:r w:rsidR="00C432A3" w:rsidRPr="00AD6857">
        <w:rPr>
          <w:rFonts w:ascii="Bookman Old Style" w:eastAsiaTheme="minorHAnsi" w:hAnsi="Bookman Old Style" w:cs="Gotham Book"/>
          <w:color w:val="000000"/>
          <w:sz w:val="22"/>
          <w:szCs w:val="22"/>
          <w:lang w:val="es-ES" w:eastAsia="en-US"/>
        </w:rPr>
        <w:t>“crowdworking”</w:t>
      </w:r>
      <w:r w:rsidR="00C432A3">
        <w:rPr>
          <w:rFonts w:ascii="Bookman Old Style" w:eastAsiaTheme="minorHAnsi" w:hAnsi="Bookman Old Style" w:cs="Gotham Book"/>
          <w:color w:val="000000"/>
          <w:sz w:val="22"/>
          <w:szCs w:val="22"/>
          <w:lang w:val="es-ES" w:eastAsia="en-US"/>
        </w:rPr>
        <w:t>)</w:t>
      </w:r>
      <w:r w:rsidRPr="00AD6857">
        <w:rPr>
          <w:rFonts w:ascii="Bookman Old Style" w:eastAsiaTheme="minorHAnsi" w:hAnsi="Bookman Old Style" w:cs="Gotham Book"/>
          <w:color w:val="000000"/>
          <w:sz w:val="22"/>
          <w:szCs w:val="22"/>
          <w:lang w:val="es-ES" w:eastAsia="en-US"/>
        </w:rPr>
        <w:t>.</w:t>
      </w:r>
    </w:p>
    <w:p w:rsidR="007C2B09" w:rsidRPr="00AD6857" w:rsidRDefault="007C2B09" w:rsidP="007C2B09">
      <w:pPr>
        <w:spacing w:before="120"/>
        <w:jc w:val="both"/>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En un segundo nivel de maduración, los startups que han validado su modelo de negocio tienen, en general, un elevado potencial de crecimiento, pero precisan de asistencia especializada para lograr su consolidación como empresas industriales. Se plantea facilitarles apoyo integral en esta fase de lanzamiento: capacitación y “mentoring”</w:t>
      </w:r>
      <w:r w:rsidR="0024704B">
        <w:rPr>
          <w:rFonts w:ascii="Bookman Old Style" w:eastAsiaTheme="minorHAnsi" w:hAnsi="Bookman Old Style" w:cs="Gotham Book"/>
          <w:color w:val="000000"/>
          <w:sz w:val="22"/>
          <w:szCs w:val="22"/>
          <w:lang w:val="es-ES" w:eastAsia="en-US"/>
        </w:rPr>
        <w:t xml:space="preserve"> (asesoramiento)</w:t>
      </w:r>
      <w:r w:rsidRPr="00AD6857">
        <w:rPr>
          <w:rFonts w:ascii="Bookman Old Style" w:eastAsiaTheme="minorHAnsi" w:hAnsi="Bookman Old Style" w:cs="Gotham Book"/>
          <w:color w:val="000000"/>
          <w:sz w:val="22"/>
          <w:szCs w:val="22"/>
          <w:lang w:val="es-ES" w:eastAsia="en-US"/>
        </w:rPr>
        <w:t>, implantación de soluciones inteligentes de gestión, conexión con potenciales clientes, selección y apertura de mercados, validación de productos, acceso a capital semilla (“venture capital”, “business angels”), capital crecimiento (“private equity”) y financiación convencional, utilización de herramientas</w:t>
      </w:r>
      <w:r w:rsidR="0024704B">
        <w:rPr>
          <w:rFonts w:ascii="Bookman Old Style" w:eastAsiaTheme="minorHAnsi" w:hAnsi="Bookman Old Style" w:cs="Gotham Book"/>
          <w:color w:val="000000"/>
          <w:sz w:val="22"/>
          <w:szCs w:val="22"/>
          <w:lang w:val="es-ES" w:eastAsia="en-US"/>
        </w:rPr>
        <w:t xml:space="preserve"> tecnológicas para mejorar las capacidades financieras (</w:t>
      </w:r>
      <w:r w:rsidRPr="00AD6857">
        <w:rPr>
          <w:rFonts w:ascii="Bookman Old Style" w:eastAsiaTheme="minorHAnsi" w:hAnsi="Bookman Old Style" w:cs="Gotham Book"/>
          <w:color w:val="000000"/>
          <w:sz w:val="22"/>
          <w:szCs w:val="22"/>
          <w:lang w:val="es-ES" w:eastAsia="en-US"/>
        </w:rPr>
        <w:t>“fintech”</w:t>
      </w:r>
      <w:r w:rsidR="0024704B">
        <w:rPr>
          <w:rFonts w:ascii="Bookman Old Style" w:eastAsiaTheme="minorHAnsi" w:hAnsi="Bookman Old Style" w:cs="Gotham Book"/>
          <w:color w:val="000000"/>
          <w:sz w:val="22"/>
          <w:szCs w:val="22"/>
          <w:lang w:val="es-ES" w:eastAsia="en-US"/>
        </w:rPr>
        <w:t>)</w:t>
      </w:r>
      <w:r w:rsidRPr="00AD6857">
        <w:rPr>
          <w:rFonts w:ascii="Bookman Old Style" w:eastAsiaTheme="minorHAnsi" w:hAnsi="Bookman Old Style" w:cs="Gotham Book"/>
          <w:color w:val="000000"/>
          <w:sz w:val="22"/>
          <w:szCs w:val="22"/>
          <w:lang w:val="es-ES" w:eastAsia="en-US"/>
        </w:rPr>
        <w:t>, captación de ayudas públicas. En este estad</w:t>
      </w:r>
      <w:r w:rsidR="00E1744B">
        <w:rPr>
          <w:rFonts w:ascii="Bookman Old Style" w:eastAsiaTheme="minorHAnsi" w:hAnsi="Bookman Old Style" w:cs="Gotham Book"/>
          <w:color w:val="000000"/>
          <w:sz w:val="22"/>
          <w:szCs w:val="22"/>
          <w:lang w:val="es-ES" w:eastAsia="en-US"/>
        </w:rPr>
        <w:t>i</w:t>
      </w:r>
      <w:r w:rsidRPr="00AD6857">
        <w:rPr>
          <w:rFonts w:ascii="Bookman Old Style" w:eastAsiaTheme="minorHAnsi" w:hAnsi="Bookman Old Style" w:cs="Gotham Book"/>
          <w:color w:val="000000"/>
          <w:sz w:val="22"/>
          <w:szCs w:val="22"/>
          <w:lang w:val="es-ES" w:eastAsia="en-US"/>
        </w:rPr>
        <w:t>o</w:t>
      </w:r>
      <w:r w:rsidR="00E1744B">
        <w:rPr>
          <w:rFonts w:ascii="Bookman Old Style" w:eastAsiaTheme="minorHAnsi" w:hAnsi="Bookman Old Style" w:cs="Gotham Book"/>
          <w:color w:val="000000"/>
          <w:sz w:val="22"/>
          <w:szCs w:val="22"/>
          <w:lang w:val="es-ES" w:eastAsia="en-US"/>
        </w:rPr>
        <w:t>,</w:t>
      </w:r>
      <w:r w:rsidRPr="00AD6857">
        <w:rPr>
          <w:rFonts w:ascii="Bookman Old Style" w:eastAsiaTheme="minorHAnsi" w:hAnsi="Bookman Old Style" w:cs="Gotham Book"/>
          <w:color w:val="000000"/>
          <w:sz w:val="22"/>
          <w:szCs w:val="22"/>
          <w:lang w:val="es-ES" w:eastAsia="en-US"/>
        </w:rPr>
        <w:t xml:space="preserve"> los Centros Europeos de Empresa e Innovación de Murcia y Cartagena tienen un papel fundamental, como herramienta clave para est</w:t>
      </w:r>
      <w:r w:rsidR="0024704B">
        <w:rPr>
          <w:rFonts w:ascii="Bookman Old Style" w:eastAsiaTheme="minorHAnsi" w:hAnsi="Bookman Old Style" w:cs="Gotham Book"/>
          <w:color w:val="000000"/>
          <w:sz w:val="22"/>
          <w:szCs w:val="22"/>
          <w:lang w:val="es-ES" w:eastAsia="en-US"/>
        </w:rPr>
        <w:t>a</w:t>
      </w:r>
      <w:r w:rsidRPr="00AD6857">
        <w:rPr>
          <w:rFonts w:ascii="Bookman Old Style" w:eastAsiaTheme="minorHAnsi" w:hAnsi="Bookman Old Style" w:cs="Gotham Book"/>
          <w:color w:val="000000"/>
          <w:sz w:val="22"/>
          <w:szCs w:val="22"/>
          <w:lang w:val="es-ES" w:eastAsia="en-US"/>
        </w:rPr>
        <w:t xml:space="preserve">s </w:t>
      </w:r>
      <w:r w:rsidR="0024704B">
        <w:rPr>
          <w:rFonts w:ascii="Bookman Old Style" w:eastAsiaTheme="minorHAnsi" w:hAnsi="Bookman Old Style" w:cs="Gotham Book"/>
          <w:color w:val="000000"/>
          <w:sz w:val="22"/>
          <w:szCs w:val="22"/>
          <w:lang w:val="es-ES" w:eastAsia="en-US"/>
        </w:rPr>
        <w:t>empresas emergentes (</w:t>
      </w:r>
      <w:r w:rsidRPr="0024704B">
        <w:rPr>
          <w:rFonts w:ascii="Bookman Old Style" w:eastAsiaTheme="minorHAnsi" w:hAnsi="Bookman Old Style" w:cs="Gotham Book"/>
          <w:i/>
          <w:color w:val="000000"/>
          <w:sz w:val="22"/>
          <w:szCs w:val="22"/>
          <w:lang w:val="es-ES" w:eastAsia="en-US"/>
        </w:rPr>
        <w:t>startups</w:t>
      </w:r>
      <w:r w:rsidR="0024704B">
        <w:rPr>
          <w:rFonts w:ascii="Bookman Old Style" w:eastAsiaTheme="minorHAnsi" w:hAnsi="Bookman Old Style" w:cs="Gotham Book"/>
          <w:i/>
          <w:color w:val="000000"/>
          <w:sz w:val="22"/>
          <w:szCs w:val="22"/>
          <w:lang w:val="es-ES" w:eastAsia="en-US"/>
        </w:rPr>
        <w:t>)</w:t>
      </w:r>
      <w:r w:rsidRPr="00AD6857">
        <w:rPr>
          <w:rFonts w:ascii="Bookman Old Style" w:eastAsiaTheme="minorHAnsi" w:hAnsi="Bookman Old Style" w:cs="Gotham Book"/>
          <w:color w:val="000000"/>
          <w:sz w:val="22"/>
          <w:szCs w:val="22"/>
          <w:lang w:val="es-ES" w:eastAsia="en-US"/>
        </w:rPr>
        <w:t>.</w:t>
      </w:r>
    </w:p>
    <w:p w:rsidR="007C2B09" w:rsidRPr="00AD6857" w:rsidRDefault="007C2B09" w:rsidP="007C2B09">
      <w:pPr>
        <w:spacing w:before="120"/>
        <w:jc w:val="both"/>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 xml:space="preserve">Finalmente, las empresas que ya están facturando y tienen un modelo de negocio con perspectivas de alto crecimiento, abordarán un tercer programa </w:t>
      </w:r>
      <w:r w:rsidRPr="00AD6857">
        <w:rPr>
          <w:rFonts w:ascii="Bookman Old Style" w:eastAsiaTheme="minorHAnsi" w:hAnsi="Bookman Old Style" w:cs="Gotham Book"/>
          <w:color w:val="000000"/>
          <w:sz w:val="22"/>
          <w:szCs w:val="22"/>
          <w:lang w:val="es-ES" w:eastAsia="en-US"/>
        </w:rPr>
        <w:lastRenderedPageBreak/>
        <w:t xml:space="preserve">avanzado que incidirá en otros aspectos como: cooperación inteligente, </w:t>
      </w:r>
      <w:r w:rsidR="005C0E42">
        <w:rPr>
          <w:rFonts w:ascii="Bookman Old Style" w:eastAsiaTheme="minorHAnsi" w:hAnsi="Bookman Old Style" w:cs="Gotham Book"/>
          <w:color w:val="000000"/>
          <w:sz w:val="22"/>
          <w:szCs w:val="22"/>
          <w:lang w:val="es-ES" w:eastAsia="en-US"/>
        </w:rPr>
        <w:t xml:space="preserve"> presentaciones sucintas (</w:t>
      </w:r>
      <w:r w:rsidRPr="00AD6857">
        <w:rPr>
          <w:rFonts w:ascii="Bookman Old Style" w:eastAsiaTheme="minorHAnsi" w:hAnsi="Bookman Old Style" w:cs="Gotham Book"/>
          <w:color w:val="000000"/>
          <w:sz w:val="22"/>
          <w:szCs w:val="22"/>
          <w:lang w:val="es-ES" w:eastAsia="en-US"/>
        </w:rPr>
        <w:t>“elevator pitchs”</w:t>
      </w:r>
      <w:r w:rsidR="005C0E42">
        <w:rPr>
          <w:rFonts w:ascii="Bookman Old Style" w:eastAsiaTheme="minorHAnsi" w:hAnsi="Bookman Old Style" w:cs="Gotham Book"/>
          <w:color w:val="000000"/>
          <w:sz w:val="22"/>
          <w:szCs w:val="22"/>
          <w:lang w:val="es-ES" w:eastAsia="en-US"/>
        </w:rPr>
        <w:t>)</w:t>
      </w:r>
      <w:r w:rsidRPr="00AD6857">
        <w:rPr>
          <w:rFonts w:ascii="Bookman Old Style" w:eastAsiaTheme="minorHAnsi" w:hAnsi="Bookman Old Style" w:cs="Gotham Book"/>
          <w:color w:val="000000"/>
          <w:sz w:val="22"/>
          <w:szCs w:val="22"/>
          <w:lang w:val="es-ES" w:eastAsia="en-US"/>
        </w:rPr>
        <w:t>, digitalización, capital humano, internacionalización, … disponiendo de vías preferentes de acceso a acciones de la Agenda.</w:t>
      </w:r>
    </w:p>
    <w:p w:rsidR="00F80E14" w:rsidRPr="00AD6857" w:rsidRDefault="00F80E14" w:rsidP="00F80E14">
      <w:pPr>
        <w:spacing w:before="120"/>
        <w:jc w:val="both"/>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Como acción de este tercer itinerario se están diseñando estancias en concentradores (</w:t>
      </w:r>
      <w:r w:rsidRPr="00EE688A">
        <w:rPr>
          <w:rFonts w:ascii="Bookman Old Style" w:eastAsiaTheme="minorHAnsi" w:hAnsi="Bookman Old Style" w:cs="Gotham Book"/>
          <w:i/>
          <w:color w:val="000000"/>
          <w:sz w:val="22"/>
          <w:szCs w:val="22"/>
          <w:lang w:val="es-ES" w:eastAsia="en-US"/>
        </w:rPr>
        <w:t>hubs</w:t>
      </w:r>
      <w:r w:rsidRPr="00AD6857">
        <w:rPr>
          <w:rFonts w:ascii="Bookman Old Style" w:eastAsiaTheme="minorHAnsi" w:hAnsi="Bookman Old Style" w:cs="Gotham Book"/>
          <w:color w:val="000000"/>
          <w:sz w:val="22"/>
          <w:szCs w:val="22"/>
          <w:lang w:val="es-ES" w:eastAsia="en-US"/>
        </w:rPr>
        <w:t xml:space="preserve">) globales en otras regiones como </w:t>
      </w:r>
      <w:r>
        <w:rPr>
          <w:rFonts w:ascii="Bookman Old Style" w:eastAsiaTheme="minorHAnsi" w:hAnsi="Bookman Old Style" w:cs="Gotham Book"/>
          <w:color w:val="000000"/>
          <w:sz w:val="22"/>
          <w:szCs w:val="22"/>
          <w:lang w:val="es-ES" w:eastAsia="en-US"/>
        </w:rPr>
        <w:t>mecanismo de aterrizaje comercial (</w:t>
      </w:r>
      <w:r w:rsidRPr="00EE688A">
        <w:rPr>
          <w:rFonts w:ascii="Bookman Old Style" w:eastAsiaTheme="minorHAnsi" w:hAnsi="Bookman Old Style" w:cs="Gotham Book"/>
          <w:i/>
          <w:color w:val="000000"/>
          <w:sz w:val="22"/>
          <w:szCs w:val="22"/>
          <w:lang w:val="es-ES" w:eastAsia="en-US"/>
        </w:rPr>
        <w:t>softlanding</w:t>
      </w:r>
      <w:r>
        <w:rPr>
          <w:rFonts w:ascii="Bookman Old Style" w:eastAsiaTheme="minorHAnsi" w:hAnsi="Bookman Old Style" w:cs="Gotham Book"/>
          <w:color w:val="000000"/>
          <w:sz w:val="22"/>
          <w:szCs w:val="22"/>
          <w:lang w:val="es-ES" w:eastAsia="en-US"/>
        </w:rPr>
        <w:t>)</w:t>
      </w:r>
      <w:r w:rsidRPr="00AD6857">
        <w:rPr>
          <w:rFonts w:ascii="Bookman Old Style" w:eastAsiaTheme="minorHAnsi" w:hAnsi="Bookman Old Style" w:cs="Gotham Book"/>
          <w:color w:val="000000"/>
          <w:sz w:val="22"/>
          <w:szCs w:val="22"/>
          <w:lang w:val="es-ES" w:eastAsia="en-US"/>
        </w:rPr>
        <w:t>.</w:t>
      </w:r>
    </w:p>
    <w:p w:rsidR="007C2B09" w:rsidRPr="00AD6857" w:rsidRDefault="007C2B09" w:rsidP="007C2B09">
      <w:pPr>
        <w:spacing w:before="120"/>
        <w:jc w:val="both"/>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 xml:space="preserve">Determinados sectores industriales contarán con programas específicos de lanzamiento de </w:t>
      </w:r>
      <w:r w:rsidRPr="00EE688A">
        <w:rPr>
          <w:rFonts w:ascii="Bookman Old Style" w:eastAsiaTheme="minorHAnsi" w:hAnsi="Bookman Old Style" w:cs="Gotham Book"/>
          <w:i/>
          <w:color w:val="000000"/>
          <w:sz w:val="22"/>
          <w:szCs w:val="22"/>
          <w:lang w:val="es-ES" w:eastAsia="en-US"/>
        </w:rPr>
        <w:t>“startups”</w:t>
      </w:r>
      <w:r w:rsidRPr="00AD6857">
        <w:rPr>
          <w:rFonts w:ascii="Bookman Old Style" w:eastAsiaTheme="minorHAnsi" w:hAnsi="Bookman Old Style" w:cs="Gotham Book"/>
          <w:color w:val="000000"/>
          <w:sz w:val="22"/>
          <w:szCs w:val="22"/>
          <w:lang w:val="es-ES" w:eastAsia="en-US"/>
        </w:rPr>
        <w:t xml:space="preserve"> y empresas en fase de expansión: la industria agroalimentaria, que conforma un sistema productivo regional de gran relevancia, y el desarrollo urbano sostenible, con gran potencial.</w:t>
      </w:r>
    </w:p>
    <w:p w:rsidR="007C2B09" w:rsidRPr="00AD6857"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AD6857" w:rsidRDefault="007C2B09" w:rsidP="007C2B09">
      <w:pPr>
        <w:spacing w:before="120"/>
        <w:jc w:val="both"/>
        <w:rPr>
          <w:rFonts w:ascii="Bookman Old Style" w:eastAsiaTheme="minorHAnsi" w:hAnsi="Bookman Old Style" w:cs="Gotham Book"/>
          <w:i/>
          <w:color w:val="000000"/>
          <w:sz w:val="22"/>
          <w:szCs w:val="22"/>
          <w:lang w:val="es-ES" w:eastAsia="en-US"/>
        </w:rPr>
      </w:pPr>
      <w:r w:rsidRPr="00AD6857">
        <w:rPr>
          <w:rFonts w:ascii="Bookman Old Style" w:eastAsiaTheme="minorHAnsi" w:hAnsi="Bookman Old Style" w:cs="Gotham Book"/>
          <w:i/>
          <w:color w:val="000000"/>
          <w:sz w:val="22"/>
          <w:szCs w:val="22"/>
          <w:lang w:val="es-ES" w:eastAsia="en-US"/>
        </w:rPr>
        <w:t>ACCIONES.</w:t>
      </w:r>
    </w:p>
    <w:p w:rsidR="007C2B09" w:rsidRPr="00AD6857"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 xml:space="preserve">1-02-1  Potenciación de las infraestructuras de preincubación de empresas industriales y tecnológicas. Espacios </w:t>
      </w:r>
      <w:r w:rsidRPr="00EE688A">
        <w:rPr>
          <w:rFonts w:ascii="Bookman Old Style" w:eastAsiaTheme="minorHAnsi" w:hAnsi="Bookman Old Style" w:cs="Gotham Book"/>
          <w:i/>
          <w:color w:val="000000"/>
          <w:sz w:val="22"/>
          <w:szCs w:val="22"/>
          <w:lang w:val="es-ES" w:eastAsia="en-US"/>
        </w:rPr>
        <w:t>coworking</w:t>
      </w:r>
      <w:r w:rsidRPr="00AD6857">
        <w:rPr>
          <w:rFonts w:ascii="Bookman Old Style" w:eastAsiaTheme="minorHAnsi" w:hAnsi="Bookman Old Style" w:cs="Gotham Book"/>
          <w:color w:val="000000"/>
          <w:sz w:val="22"/>
          <w:szCs w:val="22"/>
          <w:lang w:val="es-ES" w:eastAsia="en-US"/>
        </w:rPr>
        <w:t xml:space="preserve"> y </w:t>
      </w:r>
      <w:r w:rsidRPr="00EE688A">
        <w:rPr>
          <w:rFonts w:ascii="Bookman Old Style" w:eastAsiaTheme="minorHAnsi" w:hAnsi="Bookman Old Style" w:cs="Gotham Book"/>
          <w:i/>
          <w:color w:val="000000"/>
          <w:sz w:val="22"/>
          <w:szCs w:val="22"/>
          <w:lang w:val="es-ES" w:eastAsia="en-US"/>
        </w:rPr>
        <w:t>crowdworking</w:t>
      </w:r>
      <w:r w:rsidRPr="00AD6857">
        <w:rPr>
          <w:rFonts w:ascii="Bookman Old Style" w:eastAsiaTheme="minorHAnsi" w:hAnsi="Bookman Old Style" w:cs="Gotham Book"/>
          <w:color w:val="000000"/>
          <w:sz w:val="22"/>
          <w:szCs w:val="22"/>
          <w:lang w:val="es-ES" w:eastAsia="en-US"/>
        </w:rPr>
        <w:t>.</w:t>
      </w:r>
    </w:p>
    <w:p w:rsidR="007C2B09" w:rsidRPr="00AD6857"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 xml:space="preserve">1-02-2  Asistencia integral especializada a </w:t>
      </w:r>
      <w:r w:rsidRPr="00EE688A">
        <w:rPr>
          <w:rFonts w:ascii="Bookman Old Style" w:eastAsiaTheme="minorHAnsi" w:hAnsi="Bookman Old Style" w:cs="Gotham Book"/>
          <w:i/>
          <w:color w:val="000000"/>
          <w:sz w:val="22"/>
          <w:szCs w:val="22"/>
          <w:lang w:val="es-ES" w:eastAsia="en-US"/>
        </w:rPr>
        <w:t xml:space="preserve">startups </w:t>
      </w:r>
      <w:r w:rsidRPr="00AD6857">
        <w:rPr>
          <w:rFonts w:ascii="Bookman Old Style" w:eastAsiaTheme="minorHAnsi" w:hAnsi="Bookman Old Style" w:cs="Gotham Book"/>
          <w:color w:val="000000"/>
          <w:sz w:val="22"/>
          <w:szCs w:val="22"/>
          <w:lang w:val="es-ES" w:eastAsia="en-US"/>
        </w:rPr>
        <w:t>en fase de expansión.</w:t>
      </w:r>
    </w:p>
    <w:p w:rsidR="007C2B09" w:rsidRPr="00AD6857"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1-02-3  Escalado piloto en una aceleradora internacional de proyectos industriales y tecnológicos con orientación global.</w:t>
      </w:r>
    </w:p>
    <w:p w:rsidR="007C2B09" w:rsidRPr="00AD6857"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AD6857">
        <w:rPr>
          <w:rFonts w:ascii="Bookman Old Style" w:eastAsiaTheme="minorHAnsi" w:hAnsi="Bookman Old Style" w:cs="Gotham Book"/>
          <w:color w:val="000000"/>
          <w:sz w:val="22"/>
          <w:szCs w:val="22"/>
          <w:lang w:val="es-ES" w:eastAsia="en-US"/>
        </w:rPr>
        <w:t>1-02-4  Lanzamiento sectorial de empresas en fase de expansión: industria agroalimentaria y desarrollo urbano sostenible.</w:t>
      </w:r>
    </w:p>
    <w:p w:rsidR="007C2B09"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AD6857"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theme="minorBidi"/>
          <w:b/>
          <w:sz w:val="22"/>
          <w:szCs w:val="22"/>
          <w:lang w:val="es-ES" w:eastAsia="en-US"/>
        </w:rPr>
      </w:pPr>
      <w:r w:rsidRPr="00C63520">
        <w:rPr>
          <w:rFonts w:ascii="Bookman Old Style" w:eastAsiaTheme="minorHAnsi" w:hAnsi="Bookman Old Style" w:cstheme="minorBidi"/>
          <w:b/>
          <w:sz w:val="22"/>
          <w:szCs w:val="22"/>
          <w:lang w:val="es-ES" w:eastAsia="en-US"/>
        </w:rPr>
        <w:t xml:space="preserve">EJE1. Línea 03: infraestructuras industriales estratégicas y vertebración territorial. </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En un contexto globalizado, caracterizado por la internacionalización de la economía y de las relaciones comerciales y por la presencia de nuevos competidores en todos los ámbitos, cobra especial relevancia la construcción de nuevas dinámicas territoriales y la búsqueda de un desarrollo equilibrado entre municipios, comarcas y regiones.</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La industria es una de las principales actividades económicas con capacidad de transformación del entorno, al aunar impacto físico, humano, tecnológico, ambiental, institucional, social, natural e incluso cultural.</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En la Región de Murcia se plantea la necesidad de que el desarrollo industrial, además de generar crecimiento y riqueza, contribuya a la vertebración territorial de las comarcas y municipios.</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La primera herramienta con potencial para impulsar este desarrollo equilibrado es la disponibilidad de suelo e infraestructuras industriales, con las dotaciones y los servicios básicos adecuados y con un elevado nivel de servicios logísticos, energéticos, de comunicación, conectividad, sostenibilidad ambiental, movilidad y atención a la población, y con un nivel de precio que los haga atractivos para la implantación de nuevos proyectos y para el mantenimiento y ampliación de las industrias existentes.</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En este sentido, se impulsará la necesaria actualización de las Directrices de Suelo Industrial de la Región de Murcia, como instrumento director de la política territorial en el sector industrial de la región y el desarrollo legislativo preciso para preservar la correcta conservación de las áreas industriales en activo.</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lastRenderedPageBreak/>
        <w:t>Para lograr una gestión avanzada del suelo y las infraestructuras disponibles es imprescindible contar con un sistema unificado y avanzado de búsqueda y análisis de alternativas de localización, que disponga de una radiografía completa y precisa de toda la oferta regional disponible. La rapidez de respuesta es decisiva en la conformación de propuestas de inversión.</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 xml:space="preserve">Las </w:t>
      </w:r>
      <w:r w:rsidR="00EE688A">
        <w:rPr>
          <w:rFonts w:ascii="Bookman Old Style" w:eastAsiaTheme="minorHAnsi" w:hAnsi="Bookman Old Style" w:cstheme="minorBidi"/>
          <w:sz w:val="22"/>
          <w:szCs w:val="22"/>
          <w:lang w:val="es-ES" w:eastAsia="en-US"/>
        </w:rPr>
        <w:t>z</w:t>
      </w:r>
      <w:r w:rsidRPr="00C63520">
        <w:rPr>
          <w:rFonts w:ascii="Bookman Old Style" w:eastAsiaTheme="minorHAnsi" w:hAnsi="Bookman Old Style" w:cstheme="minorBidi"/>
          <w:sz w:val="22"/>
          <w:szCs w:val="22"/>
          <w:lang w:val="es-ES" w:eastAsia="en-US"/>
        </w:rPr>
        <w:t>onas de actividades logísticas (ZAL) constituyen infraestructuras estratégicas, al prestar, de forma eficiente y competitiva, servicios logísticos y de comunicación claves para todas las actividades industriales de su entorno.</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 xml:space="preserve">En la región se plantean dos ZAL: la Terminal Intermodal y ZAL de Murcia, que estará directamente conectada con el Parque Agroalimentario “MedFood”, y el </w:t>
      </w:r>
      <w:bookmarkStart w:id="1" w:name="_Hlk501531044"/>
      <w:r w:rsidRPr="00C63520">
        <w:rPr>
          <w:rFonts w:ascii="Bookman Old Style" w:eastAsiaTheme="minorHAnsi" w:hAnsi="Bookman Old Style" w:cstheme="minorBidi"/>
          <w:sz w:val="22"/>
          <w:szCs w:val="22"/>
          <w:lang w:val="es-ES" w:eastAsia="en-US"/>
        </w:rPr>
        <w:t>ZAL y Ciudad del Transporte de Cartagena</w:t>
      </w:r>
      <w:bookmarkEnd w:id="1"/>
      <w:r w:rsidRPr="00C63520">
        <w:rPr>
          <w:rFonts w:ascii="Bookman Old Style" w:eastAsiaTheme="minorHAnsi" w:hAnsi="Bookman Old Style" w:cstheme="minorBidi"/>
          <w:sz w:val="22"/>
          <w:szCs w:val="22"/>
          <w:lang w:val="es-ES" w:eastAsia="en-US"/>
        </w:rPr>
        <w:t>, vinculada con el puerto y la zona franca aduanera. Los estamentos implicados están manteniendo reuniones para concretar y desarrollara estas iniciativas.</w:t>
      </w:r>
    </w:p>
    <w:p w:rsidR="007C2B09" w:rsidRPr="00837056" w:rsidRDefault="007C2B09" w:rsidP="007C2B09">
      <w:pPr>
        <w:spacing w:before="120"/>
        <w:jc w:val="both"/>
        <w:rPr>
          <w:rFonts w:ascii="Bookman Old Style" w:eastAsiaTheme="minorHAnsi" w:hAnsi="Bookman Old Style" w:cstheme="minorBidi"/>
          <w:sz w:val="22"/>
          <w:szCs w:val="22"/>
          <w:lang w:val="es-ES" w:eastAsia="en-US"/>
        </w:rPr>
      </w:pPr>
      <w:r w:rsidRPr="00837056">
        <w:rPr>
          <w:rFonts w:ascii="Bookman Old Style" w:eastAsiaTheme="minorHAnsi" w:hAnsi="Bookman Old Style" w:cstheme="minorBidi"/>
          <w:sz w:val="22"/>
          <w:szCs w:val="22"/>
          <w:lang w:val="es-ES" w:eastAsia="en-US"/>
        </w:rPr>
        <w:t xml:space="preserve">Las zonas francas de emprendimiento son iniciativas vertebradoras que promueven la creación de un ecosistema emprendedor, en un ámbito local o comarcal, en torno a sectores específicos con potencial de desarrollo en la zona y a nuevos modelos de negocio, buscando una especialización territorial con expectativas de crecimiento. Si bien muchas de estas zonas francas se centran en el sector servicios, se prestará atención a las vinculadas con el sector industrial, como tecnologías de la información y la comunicación (TICs), </w:t>
      </w:r>
      <w:r w:rsidR="00EE688A">
        <w:rPr>
          <w:rFonts w:ascii="Bookman Old Style" w:eastAsiaTheme="minorHAnsi" w:hAnsi="Bookman Old Style" w:cstheme="minorBidi"/>
          <w:sz w:val="22"/>
          <w:szCs w:val="22"/>
          <w:lang w:val="es-ES" w:eastAsia="en-US"/>
        </w:rPr>
        <w:t>turismo inteligente</w:t>
      </w:r>
      <w:r w:rsidRPr="00837056">
        <w:rPr>
          <w:rFonts w:ascii="Bookman Old Style" w:eastAsiaTheme="minorHAnsi" w:hAnsi="Bookman Old Style" w:cstheme="minorBidi"/>
          <w:sz w:val="22"/>
          <w:szCs w:val="22"/>
          <w:lang w:val="es-ES" w:eastAsia="en-US"/>
        </w:rPr>
        <w:t xml:space="preserve"> y economía circular y sostenibilidad del territorio.</w:t>
      </w:r>
    </w:p>
    <w:p w:rsidR="007C2B09" w:rsidRPr="00837056" w:rsidRDefault="007C2B09" w:rsidP="007C2B09">
      <w:pPr>
        <w:spacing w:before="120"/>
        <w:jc w:val="both"/>
        <w:rPr>
          <w:rFonts w:ascii="Bookman Old Style" w:eastAsiaTheme="minorHAnsi" w:hAnsi="Bookman Old Style" w:cstheme="minorBidi"/>
          <w:sz w:val="22"/>
          <w:szCs w:val="22"/>
          <w:lang w:val="es-ES" w:eastAsia="en-US"/>
        </w:rPr>
      </w:pPr>
      <w:r w:rsidRPr="00837056">
        <w:rPr>
          <w:rFonts w:ascii="Bookman Old Style" w:eastAsiaTheme="minorHAnsi" w:hAnsi="Bookman Old Style" w:cstheme="minorBidi"/>
          <w:sz w:val="22"/>
          <w:szCs w:val="22"/>
          <w:lang w:val="es-ES" w:eastAsia="en-US"/>
        </w:rPr>
        <w:t>También como acción vertebradora y orientada al equilibrio territorial, vinculada con las actuaciones de captación de inversiones, se plantea la ubicación de proyectos de grandes empresas en zonas singulares, potenciando mecanismos de cooperación inteligente, de simbiosis industrial y de vinculación de cadenas de valor.</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 xml:space="preserve">Los espacios de emprendimiento industrial orientado y de incubación tecnológica juegan un importante papel en la creación y consolidación de nuevas empresas de base tecnológica e innovadora y en la transformación digital de la industria. La intensa actividad regional en este campo demanda la ampliación de infraestructuras clave como el Centro Europeo de Empresas e Innovación de Murcia, triplicando su capacidad de incubación de </w:t>
      </w:r>
      <w:r w:rsidRPr="00EB6F99">
        <w:rPr>
          <w:rFonts w:ascii="Bookman Old Style" w:eastAsiaTheme="minorHAnsi" w:hAnsi="Bookman Old Style" w:cstheme="minorBidi"/>
          <w:i/>
          <w:sz w:val="22"/>
          <w:szCs w:val="22"/>
          <w:lang w:val="es-ES" w:eastAsia="en-US"/>
        </w:rPr>
        <w:t>startups</w:t>
      </w:r>
      <w:r w:rsidRPr="00C63520">
        <w:rPr>
          <w:rFonts w:ascii="Bookman Old Style" w:eastAsiaTheme="minorHAnsi" w:hAnsi="Bookman Old Style" w:cstheme="minorBidi"/>
          <w:sz w:val="22"/>
          <w:szCs w:val="22"/>
          <w:lang w:val="es-ES" w:eastAsia="en-US"/>
        </w:rPr>
        <w:t xml:space="preserve"> y </w:t>
      </w:r>
      <w:r w:rsidR="002861D9">
        <w:rPr>
          <w:rFonts w:ascii="Bookman Old Style" w:eastAsiaTheme="minorHAnsi" w:hAnsi="Bookman Old Style" w:cstheme="minorBidi"/>
          <w:sz w:val="22"/>
          <w:szCs w:val="22"/>
          <w:lang w:val="es-ES" w:eastAsia="en-US"/>
        </w:rPr>
        <w:t>PYMES</w:t>
      </w:r>
      <w:r w:rsidRPr="00C63520">
        <w:rPr>
          <w:rFonts w:ascii="Bookman Old Style" w:eastAsiaTheme="minorHAnsi" w:hAnsi="Bookman Old Style" w:cstheme="minorBidi"/>
          <w:sz w:val="22"/>
          <w:szCs w:val="22"/>
          <w:lang w:val="es-ES" w:eastAsia="en-US"/>
        </w:rPr>
        <w:t xml:space="preserve"> tecnológicas e incluyendo zonas de laboratorio, así como la ampliación de nuevas infraestructuras de incubación tecnológica en el Parque Tecnológico de Fuente Álamo.</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851" w:hanging="851"/>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1-03-1  Impulso y conservación de áreas industriales. Directrices de suelo industrial y normativa de conservación.</w:t>
      </w:r>
    </w:p>
    <w:p w:rsidR="007C2B09" w:rsidRPr="00C63520" w:rsidRDefault="007C2B09" w:rsidP="007C2B09">
      <w:pPr>
        <w:spacing w:before="120"/>
        <w:ind w:left="851" w:hanging="851"/>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1-03-2  Sistema unificado de búsqueda y análisis de alternativas de localización.</w:t>
      </w:r>
    </w:p>
    <w:p w:rsidR="007C2B09" w:rsidRPr="00C63520" w:rsidRDefault="007C2B09" w:rsidP="007C2B09">
      <w:pPr>
        <w:spacing w:before="120"/>
        <w:ind w:left="851" w:hanging="851"/>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1-03-3  ZAL Murcia, terminal intermodal y parque agroalimentario.</w:t>
      </w:r>
    </w:p>
    <w:p w:rsidR="007C2B09" w:rsidRPr="00C63520" w:rsidRDefault="007C2B09" w:rsidP="007C2B09">
      <w:pPr>
        <w:spacing w:before="120"/>
        <w:ind w:left="851" w:hanging="851"/>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 xml:space="preserve">1-03-4  ZAL y </w:t>
      </w:r>
      <w:r w:rsidR="002861D9">
        <w:rPr>
          <w:rFonts w:ascii="Bookman Old Style" w:eastAsiaTheme="minorHAnsi" w:hAnsi="Bookman Old Style" w:cstheme="minorBidi"/>
          <w:sz w:val="22"/>
          <w:szCs w:val="22"/>
          <w:lang w:val="es-ES" w:eastAsia="en-US"/>
        </w:rPr>
        <w:t>C</w:t>
      </w:r>
      <w:r w:rsidRPr="00C63520">
        <w:rPr>
          <w:rFonts w:ascii="Bookman Old Style" w:eastAsiaTheme="minorHAnsi" w:hAnsi="Bookman Old Style" w:cstheme="minorBidi"/>
          <w:sz w:val="22"/>
          <w:szCs w:val="22"/>
          <w:lang w:val="es-ES" w:eastAsia="en-US"/>
        </w:rPr>
        <w:t xml:space="preserve">iudad del </w:t>
      </w:r>
      <w:r w:rsidR="002861D9">
        <w:rPr>
          <w:rFonts w:ascii="Bookman Old Style" w:eastAsiaTheme="minorHAnsi" w:hAnsi="Bookman Old Style" w:cstheme="minorBidi"/>
          <w:sz w:val="22"/>
          <w:szCs w:val="22"/>
          <w:lang w:val="es-ES" w:eastAsia="en-US"/>
        </w:rPr>
        <w:t>T</w:t>
      </w:r>
      <w:r w:rsidRPr="00C63520">
        <w:rPr>
          <w:rFonts w:ascii="Bookman Old Style" w:eastAsiaTheme="minorHAnsi" w:hAnsi="Bookman Old Style" w:cstheme="minorBidi"/>
          <w:sz w:val="22"/>
          <w:szCs w:val="22"/>
          <w:lang w:val="es-ES" w:eastAsia="en-US"/>
        </w:rPr>
        <w:t>ransporte de Cartagena.</w:t>
      </w:r>
    </w:p>
    <w:p w:rsidR="007C2B09" w:rsidRPr="00C63520" w:rsidRDefault="007C2B09" w:rsidP="007C2B09">
      <w:pPr>
        <w:spacing w:before="120"/>
        <w:ind w:left="851" w:hanging="851"/>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1-03-5  Zonas francas de emprendimiento industrial.</w:t>
      </w:r>
    </w:p>
    <w:p w:rsidR="007C2B09" w:rsidRPr="00C63520" w:rsidRDefault="007C2B09" w:rsidP="007C2B09">
      <w:pPr>
        <w:spacing w:before="120"/>
        <w:ind w:left="851" w:hanging="851"/>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1-03-6  Vertebración: grandes empresas en zonas singulares.</w:t>
      </w:r>
    </w:p>
    <w:p w:rsidR="007C2B09" w:rsidRPr="00C63520" w:rsidRDefault="007C2B09" w:rsidP="007C2B09">
      <w:pPr>
        <w:spacing w:before="120"/>
        <w:ind w:left="851" w:hanging="851"/>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 xml:space="preserve">1-03-7  Ampliación de CEEIs. Parques </w:t>
      </w:r>
      <w:r w:rsidR="002861D9">
        <w:rPr>
          <w:rFonts w:ascii="Bookman Old Style" w:eastAsiaTheme="minorHAnsi" w:hAnsi="Bookman Old Style" w:cstheme="minorBidi"/>
          <w:sz w:val="22"/>
          <w:szCs w:val="22"/>
          <w:lang w:val="es-ES" w:eastAsia="en-US"/>
        </w:rPr>
        <w:t>C</w:t>
      </w:r>
      <w:r w:rsidRPr="00C63520">
        <w:rPr>
          <w:rFonts w:ascii="Bookman Old Style" w:eastAsiaTheme="minorHAnsi" w:hAnsi="Bookman Old Style" w:cstheme="minorBidi"/>
          <w:sz w:val="22"/>
          <w:szCs w:val="22"/>
          <w:lang w:val="es-ES" w:eastAsia="en-US"/>
        </w:rPr>
        <w:t xml:space="preserve">ientífico y </w:t>
      </w:r>
      <w:r w:rsidR="002861D9">
        <w:rPr>
          <w:rFonts w:ascii="Bookman Old Style" w:eastAsiaTheme="minorHAnsi" w:hAnsi="Bookman Old Style" w:cstheme="minorBidi"/>
          <w:sz w:val="22"/>
          <w:szCs w:val="22"/>
          <w:lang w:val="es-ES" w:eastAsia="en-US"/>
        </w:rPr>
        <w:t>T</w:t>
      </w:r>
      <w:r w:rsidRPr="00C63520">
        <w:rPr>
          <w:rFonts w:ascii="Bookman Old Style" w:eastAsiaTheme="minorHAnsi" w:hAnsi="Bookman Old Style" w:cstheme="minorBidi"/>
          <w:sz w:val="22"/>
          <w:szCs w:val="22"/>
          <w:lang w:val="es-ES" w:eastAsia="en-US"/>
        </w:rPr>
        <w:t>ecnológico.</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4A5C00" w:rsidRDefault="007C2B09" w:rsidP="007C2B09">
      <w:pPr>
        <w:spacing w:before="120"/>
        <w:jc w:val="both"/>
        <w:rPr>
          <w:rFonts w:ascii="Bookman Old Style" w:eastAsiaTheme="minorHAnsi" w:hAnsi="Bookman Old Style" w:cstheme="minorBidi"/>
          <w:b/>
          <w:sz w:val="22"/>
          <w:szCs w:val="22"/>
          <w:lang w:val="es-ES" w:eastAsia="en-US"/>
        </w:rPr>
      </w:pPr>
      <w:r w:rsidRPr="004A5C00">
        <w:rPr>
          <w:rFonts w:ascii="Bookman Old Style" w:eastAsiaTheme="minorHAnsi" w:hAnsi="Bookman Old Style" w:cstheme="minorBidi"/>
          <w:b/>
          <w:sz w:val="22"/>
          <w:szCs w:val="22"/>
          <w:lang w:val="es-ES" w:eastAsia="en-US"/>
        </w:rPr>
        <w:lastRenderedPageBreak/>
        <w:t xml:space="preserve">EJE1. Línea 04. </w:t>
      </w:r>
      <w:r w:rsidR="00C1412B" w:rsidRPr="00C1412B">
        <w:rPr>
          <w:rFonts w:ascii="Bookman Old Style" w:eastAsiaTheme="minorHAnsi" w:hAnsi="Bookman Old Style" w:cstheme="minorBidi"/>
          <w:b/>
          <w:sz w:val="22"/>
          <w:szCs w:val="22"/>
          <w:lang w:val="es-ES" w:eastAsia="en-US"/>
        </w:rPr>
        <w:t>Aceleración empresarial. Simplificación administrativa</w:t>
      </w:r>
      <w:r w:rsidRPr="004A5C00">
        <w:rPr>
          <w:rFonts w:ascii="Bookman Old Style" w:eastAsiaTheme="minorHAnsi" w:hAnsi="Bookman Old Style" w:cstheme="minorBidi"/>
          <w:b/>
          <w:sz w:val="22"/>
          <w:szCs w:val="22"/>
          <w:lang w:val="es-ES" w:eastAsia="en-US"/>
        </w:rPr>
        <w:t xml:space="preserve">. </w:t>
      </w:r>
    </w:p>
    <w:p w:rsidR="007C2B09" w:rsidRPr="004A5C00" w:rsidRDefault="007C2B09" w:rsidP="007C2B09">
      <w:pPr>
        <w:spacing w:before="120"/>
        <w:jc w:val="both"/>
        <w:rPr>
          <w:rFonts w:ascii="Bookman Old Style" w:eastAsiaTheme="minorHAnsi" w:hAnsi="Bookman Old Style" w:cstheme="minorBidi"/>
          <w:sz w:val="22"/>
          <w:szCs w:val="22"/>
          <w:lang w:val="es-ES" w:eastAsia="en-US"/>
        </w:rPr>
      </w:pPr>
      <w:r w:rsidRPr="004A5C00">
        <w:rPr>
          <w:rFonts w:ascii="Bookman Old Style" w:eastAsiaTheme="minorHAnsi" w:hAnsi="Bookman Old Style" w:cstheme="minorBidi"/>
          <w:sz w:val="22"/>
          <w:szCs w:val="22"/>
          <w:lang w:val="es-ES" w:eastAsia="en-US"/>
        </w:rPr>
        <w:t xml:space="preserve">La simplificación administrativa, entendida como la reducción o eliminación de las barreras y cargas derivadas de la actividad burocrática, es un elemento decisivo para lograr un espacio de libertad económica, favorece el clima de negocios en el entorno, supone reducción de costes y es especialmente relevante para el tejido industrial, siempre sujeto a numerosas tramitaciones ante organismos públicos. </w:t>
      </w:r>
    </w:p>
    <w:p w:rsidR="007C2B09" w:rsidRPr="004A5C00" w:rsidRDefault="007C2B09" w:rsidP="007C2B09">
      <w:pPr>
        <w:spacing w:before="120"/>
        <w:jc w:val="both"/>
        <w:rPr>
          <w:rFonts w:ascii="Bookman Old Style" w:eastAsiaTheme="minorHAnsi" w:hAnsi="Bookman Old Style" w:cstheme="minorBidi"/>
          <w:sz w:val="22"/>
          <w:szCs w:val="22"/>
          <w:lang w:val="es-ES" w:eastAsia="en-US"/>
        </w:rPr>
      </w:pPr>
      <w:r w:rsidRPr="004A5C00">
        <w:rPr>
          <w:rFonts w:ascii="Bookman Old Style" w:eastAsiaTheme="minorHAnsi" w:hAnsi="Bookman Old Style" w:cstheme="minorBidi"/>
          <w:sz w:val="22"/>
          <w:szCs w:val="22"/>
          <w:lang w:val="es-ES" w:eastAsia="en-US"/>
        </w:rPr>
        <w:t xml:space="preserve">La </w:t>
      </w:r>
      <w:r w:rsidR="00F83C51">
        <w:rPr>
          <w:rFonts w:ascii="Bookman Old Style" w:eastAsiaTheme="minorHAnsi" w:hAnsi="Bookman Old Style" w:cstheme="minorBidi"/>
          <w:sz w:val="22"/>
          <w:szCs w:val="22"/>
          <w:lang w:val="es-ES" w:eastAsia="en-US"/>
        </w:rPr>
        <w:t>A</w:t>
      </w:r>
      <w:r w:rsidRPr="004A5C00">
        <w:rPr>
          <w:rFonts w:ascii="Bookman Old Style" w:eastAsiaTheme="minorHAnsi" w:hAnsi="Bookman Old Style" w:cstheme="minorBidi"/>
          <w:sz w:val="22"/>
          <w:szCs w:val="22"/>
          <w:lang w:val="es-ES" w:eastAsia="en-US"/>
        </w:rPr>
        <w:t xml:space="preserve">dministración regional cuenta con una herramienta, denominada Unidad de </w:t>
      </w:r>
      <w:r w:rsidR="00F83C51">
        <w:rPr>
          <w:rFonts w:ascii="Bookman Old Style" w:eastAsiaTheme="minorHAnsi" w:hAnsi="Bookman Old Style" w:cstheme="minorBidi"/>
          <w:sz w:val="22"/>
          <w:szCs w:val="22"/>
          <w:lang w:val="es-ES" w:eastAsia="en-US"/>
        </w:rPr>
        <w:t>A</w:t>
      </w:r>
      <w:r w:rsidRPr="004A5C00">
        <w:rPr>
          <w:rFonts w:ascii="Bookman Old Style" w:eastAsiaTheme="minorHAnsi" w:hAnsi="Bookman Old Style" w:cstheme="minorBidi"/>
          <w:sz w:val="22"/>
          <w:szCs w:val="22"/>
          <w:lang w:val="es-ES" w:eastAsia="en-US"/>
        </w:rPr>
        <w:t xml:space="preserve">celeración de </w:t>
      </w:r>
      <w:r w:rsidR="00F83C51">
        <w:rPr>
          <w:rFonts w:ascii="Bookman Old Style" w:eastAsiaTheme="minorHAnsi" w:hAnsi="Bookman Old Style" w:cstheme="minorBidi"/>
          <w:sz w:val="22"/>
          <w:szCs w:val="22"/>
          <w:lang w:val="es-ES" w:eastAsia="en-US"/>
        </w:rPr>
        <w:t>I</w:t>
      </w:r>
      <w:r w:rsidRPr="004A5C00">
        <w:rPr>
          <w:rFonts w:ascii="Bookman Old Style" w:eastAsiaTheme="minorHAnsi" w:hAnsi="Bookman Old Style" w:cstheme="minorBidi"/>
          <w:sz w:val="22"/>
          <w:szCs w:val="22"/>
          <w:lang w:val="es-ES" w:eastAsia="en-US"/>
        </w:rPr>
        <w:t>nversiones (UNAI), gestionada por el Instituto de Fomento (</w:t>
      </w:r>
      <w:r w:rsidR="00F83C51">
        <w:rPr>
          <w:rFonts w:ascii="Bookman Old Style" w:eastAsiaTheme="minorHAnsi" w:hAnsi="Bookman Old Style" w:cstheme="minorBidi"/>
          <w:sz w:val="22"/>
          <w:szCs w:val="22"/>
          <w:lang w:val="es-ES" w:eastAsia="en-US"/>
        </w:rPr>
        <w:t>INFO</w:t>
      </w:r>
      <w:r w:rsidRPr="004A5C00">
        <w:rPr>
          <w:rFonts w:ascii="Bookman Old Style" w:eastAsiaTheme="minorHAnsi" w:hAnsi="Bookman Old Style" w:cstheme="minorBidi"/>
          <w:sz w:val="22"/>
          <w:szCs w:val="22"/>
          <w:lang w:val="es-ES" w:eastAsia="en-US"/>
        </w:rPr>
        <w:t xml:space="preserve">), que permite acelerar la gestión de todo tipo de trámites administrativos para la realización de inversiones empresariales en la Región de Murcia que cumplan determinadas condiciones, bien de empleo generado, bien de cuantía de la inversión. Esta iniciativa para las empresas ya constituidas, se viene a unir a los esfuerzos de la Oficina del </w:t>
      </w:r>
      <w:r w:rsidR="00F83C51">
        <w:rPr>
          <w:rFonts w:ascii="Bookman Old Style" w:eastAsiaTheme="minorHAnsi" w:hAnsi="Bookman Old Style" w:cstheme="minorBidi"/>
          <w:sz w:val="22"/>
          <w:szCs w:val="22"/>
          <w:lang w:val="es-ES" w:eastAsia="en-US"/>
        </w:rPr>
        <w:t>E</w:t>
      </w:r>
      <w:r w:rsidRPr="004A5C00">
        <w:rPr>
          <w:rFonts w:ascii="Bookman Old Style" w:eastAsiaTheme="minorHAnsi" w:hAnsi="Bookman Old Style" w:cstheme="minorBidi"/>
          <w:sz w:val="22"/>
          <w:szCs w:val="22"/>
          <w:lang w:val="es-ES" w:eastAsia="en-US"/>
        </w:rPr>
        <w:t>mprendedor por agilizar la puesta en marcha de nuevas iniciativas empresariales.</w:t>
      </w:r>
    </w:p>
    <w:p w:rsidR="007C2B09" w:rsidRPr="004A5C00" w:rsidRDefault="007C2B09" w:rsidP="007C2B09">
      <w:pPr>
        <w:spacing w:before="120"/>
        <w:jc w:val="both"/>
        <w:rPr>
          <w:rFonts w:ascii="Bookman Old Style" w:eastAsiaTheme="minorHAnsi" w:hAnsi="Bookman Old Style" w:cstheme="minorBidi"/>
          <w:sz w:val="22"/>
          <w:szCs w:val="22"/>
          <w:lang w:val="es-ES" w:eastAsia="en-US"/>
        </w:rPr>
      </w:pPr>
      <w:r w:rsidRPr="004A5C00">
        <w:rPr>
          <w:rFonts w:ascii="Bookman Old Style" w:eastAsiaTheme="minorHAnsi" w:hAnsi="Bookman Old Style" w:cstheme="minorBidi"/>
          <w:sz w:val="22"/>
          <w:szCs w:val="22"/>
          <w:lang w:val="es-ES" w:eastAsia="en-US"/>
        </w:rPr>
        <w:t>Los positivos resultados de la UNAI recomiendan una actuación de impulso y reforzamiento de su actuación en el ámbito industrial de la región.</w:t>
      </w:r>
    </w:p>
    <w:p w:rsidR="007C2B09" w:rsidRPr="004A5C00" w:rsidRDefault="007C2B09" w:rsidP="007C2B09">
      <w:pPr>
        <w:spacing w:before="120"/>
        <w:jc w:val="both"/>
        <w:rPr>
          <w:rFonts w:ascii="Bookman Old Style" w:eastAsiaTheme="minorHAnsi" w:hAnsi="Bookman Old Style" w:cstheme="minorBidi"/>
          <w:sz w:val="22"/>
          <w:szCs w:val="22"/>
          <w:lang w:val="es-ES" w:eastAsia="en-US"/>
        </w:rPr>
      </w:pPr>
      <w:r w:rsidRPr="004A5C00">
        <w:rPr>
          <w:rFonts w:ascii="Bookman Old Style" w:eastAsiaTheme="minorHAnsi" w:hAnsi="Bookman Old Style" w:cstheme="minorBidi"/>
          <w:sz w:val="22"/>
          <w:szCs w:val="22"/>
          <w:lang w:val="es-ES" w:eastAsia="en-US"/>
        </w:rPr>
        <w:t xml:space="preserve">Los responsables de Comunidad Autónoma de Murcia se han comprometido a profundizar en la modificación de la normativa legal que permita una mayor simplificación administrativa y una más rápida respuesta en todas las tramitaciones que se realizan en la región y, específicamente, en los trámites precisos para la puesta en marcha de inversiones industriales. </w:t>
      </w:r>
    </w:p>
    <w:p w:rsidR="007C2B09" w:rsidRPr="004A5C00" w:rsidRDefault="007C2B09" w:rsidP="007C2B09">
      <w:pPr>
        <w:spacing w:before="120"/>
        <w:jc w:val="both"/>
        <w:rPr>
          <w:rFonts w:ascii="Bookman Old Style" w:eastAsiaTheme="minorHAnsi" w:hAnsi="Bookman Old Style" w:cstheme="minorBidi"/>
          <w:sz w:val="22"/>
          <w:szCs w:val="22"/>
          <w:lang w:val="es-ES" w:eastAsia="en-US"/>
        </w:rPr>
      </w:pPr>
      <w:r w:rsidRPr="004A5C00">
        <w:rPr>
          <w:rFonts w:ascii="Bookman Old Style" w:eastAsiaTheme="minorHAnsi" w:hAnsi="Bookman Old Style" w:cstheme="minorBidi"/>
          <w:sz w:val="22"/>
          <w:szCs w:val="22"/>
          <w:lang w:val="es-ES" w:eastAsia="en-US"/>
        </w:rPr>
        <w:t xml:space="preserve">Como complemento a esta reforma normativa, se pretende crear un </w:t>
      </w:r>
      <w:r w:rsidR="00F83C51">
        <w:rPr>
          <w:rFonts w:ascii="Bookman Old Style" w:eastAsiaTheme="minorHAnsi" w:hAnsi="Bookman Old Style" w:cstheme="minorBidi"/>
          <w:sz w:val="22"/>
          <w:szCs w:val="22"/>
          <w:lang w:val="es-ES" w:eastAsia="en-US"/>
        </w:rPr>
        <w:t>b</w:t>
      </w:r>
      <w:r w:rsidRPr="004A5C00">
        <w:rPr>
          <w:rFonts w:ascii="Bookman Old Style" w:eastAsiaTheme="minorHAnsi" w:hAnsi="Bookman Old Style" w:cstheme="minorBidi"/>
          <w:sz w:val="22"/>
          <w:szCs w:val="22"/>
          <w:lang w:val="es-ES" w:eastAsia="en-US"/>
        </w:rPr>
        <w:t>arómetro de clima de negocios, que permita reflejar la situación en la que se encuentra el contexto regional de cara a la implantación de inversiones industriales nacionales e internacionales en cada momento y su evolución a lo largo del tiempo.</w:t>
      </w:r>
    </w:p>
    <w:p w:rsidR="007C2B09" w:rsidRPr="004A5C00" w:rsidRDefault="007C2B09" w:rsidP="007C2B09">
      <w:pPr>
        <w:spacing w:before="120"/>
        <w:jc w:val="both"/>
        <w:rPr>
          <w:rFonts w:ascii="Bookman Old Style" w:eastAsiaTheme="minorHAnsi" w:hAnsi="Bookman Old Style" w:cstheme="minorBidi"/>
          <w:sz w:val="22"/>
          <w:szCs w:val="22"/>
          <w:lang w:val="es-ES" w:eastAsia="en-US"/>
        </w:rPr>
      </w:pPr>
    </w:p>
    <w:p w:rsidR="007C2B09" w:rsidRPr="004A5C00" w:rsidRDefault="007C2B09" w:rsidP="007C2B09">
      <w:pPr>
        <w:spacing w:before="120"/>
        <w:jc w:val="both"/>
        <w:rPr>
          <w:rFonts w:ascii="Bookman Old Style" w:eastAsiaTheme="minorHAnsi" w:hAnsi="Bookman Old Style" w:cs="Gotham Book"/>
          <w:i/>
          <w:color w:val="000000"/>
          <w:sz w:val="22"/>
          <w:szCs w:val="22"/>
          <w:lang w:val="es-ES" w:eastAsia="en-US"/>
        </w:rPr>
      </w:pPr>
      <w:r w:rsidRPr="004A5C00">
        <w:rPr>
          <w:rFonts w:ascii="Bookman Old Style" w:eastAsiaTheme="minorHAnsi" w:hAnsi="Bookman Old Style" w:cs="Gotham Book"/>
          <w:i/>
          <w:color w:val="000000"/>
          <w:sz w:val="22"/>
          <w:szCs w:val="22"/>
          <w:lang w:val="es-ES" w:eastAsia="en-US"/>
        </w:rPr>
        <w:t>ACCIONES.</w:t>
      </w:r>
    </w:p>
    <w:p w:rsidR="007C2B09" w:rsidRPr="004A5C00" w:rsidRDefault="007C2B09" w:rsidP="007C2B09">
      <w:pPr>
        <w:spacing w:before="120"/>
        <w:ind w:left="851" w:hanging="851"/>
        <w:rPr>
          <w:rFonts w:ascii="Bookman Old Style" w:eastAsiaTheme="minorHAnsi" w:hAnsi="Bookman Old Style" w:cstheme="minorBidi"/>
          <w:sz w:val="22"/>
          <w:szCs w:val="22"/>
          <w:lang w:val="es-ES" w:eastAsia="en-US"/>
        </w:rPr>
      </w:pPr>
      <w:r w:rsidRPr="004A5C00">
        <w:rPr>
          <w:rFonts w:ascii="Bookman Old Style" w:eastAsiaTheme="minorHAnsi" w:hAnsi="Bookman Old Style" w:cstheme="minorBidi"/>
          <w:sz w:val="22"/>
          <w:szCs w:val="22"/>
          <w:lang w:val="es-ES" w:eastAsia="en-US"/>
        </w:rPr>
        <w:t xml:space="preserve">1-04-1  Unidad de </w:t>
      </w:r>
      <w:r w:rsidR="00F83C51">
        <w:rPr>
          <w:rFonts w:ascii="Bookman Old Style" w:eastAsiaTheme="minorHAnsi" w:hAnsi="Bookman Old Style" w:cstheme="minorBidi"/>
          <w:sz w:val="22"/>
          <w:szCs w:val="22"/>
          <w:lang w:val="es-ES" w:eastAsia="en-US"/>
        </w:rPr>
        <w:t>A</w:t>
      </w:r>
      <w:r w:rsidRPr="004A5C00">
        <w:rPr>
          <w:rFonts w:ascii="Bookman Old Style" w:eastAsiaTheme="minorHAnsi" w:hAnsi="Bookman Old Style" w:cstheme="minorBidi"/>
          <w:sz w:val="22"/>
          <w:szCs w:val="22"/>
          <w:lang w:val="es-ES" w:eastAsia="en-US"/>
        </w:rPr>
        <w:t xml:space="preserve">celeración de </w:t>
      </w:r>
      <w:r w:rsidR="00F83C51">
        <w:rPr>
          <w:rFonts w:ascii="Bookman Old Style" w:eastAsiaTheme="minorHAnsi" w:hAnsi="Bookman Old Style" w:cstheme="minorBidi"/>
          <w:sz w:val="22"/>
          <w:szCs w:val="22"/>
          <w:lang w:val="es-ES" w:eastAsia="en-US"/>
        </w:rPr>
        <w:t>I</w:t>
      </w:r>
      <w:r w:rsidRPr="004A5C00">
        <w:rPr>
          <w:rFonts w:ascii="Bookman Old Style" w:eastAsiaTheme="minorHAnsi" w:hAnsi="Bookman Old Style" w:cstheme="minorBidi"/>
          <w:sz w:val="22"/>
          <w:szCs w:val="22"/>
          <w:lang w:val="es-ES" w:eastAsia="en-US"/>
        </w:rPr>
        <w:t>nversiones UNAI.</w:t>
      </w:r>
    </w:p>
    <w:p w:rsidR="007C2B09" w:rsidRPr="004A5C00" w:rsidRDefault="007C2B09" w:rsidP="007C2B09">
      <w:pPr>
        <w:spacing w:before="120"/>
        <w:ind w:left="851" w:hanging="851"/>
        <w:rPr>
          <w:rFonts w:ascii="Bookman Old Style" w:eastAsiaTheme="minorHAnsi" w:hAnsi="Bookman Old Style" w:cstheme="minorBidi"/>
          <w:sz w:val="22"/>
          <w:szCs w:val="22"/>
          <w:lang w:val="es-ES" w:eastAsia="en-US"/>
        </w:rPr>
      </w:pPr>
      <w:r w:rsidRPr="004A5C00">
        <w:rPr>
          <w:rFonts w:ascii="Bookman Old Style" w:eastAsiaTheme="minorHAnsi" w:hAnsi="Bookman Old Style" w:cstheme="minorBidi"/>
          <w:sz w:val="22"/>
          <w:szCs w:val="22"/>
          <w:lang w:val="es-ES" w:eastAsia="en-US"/>
        </w:rPr>
        <w:t>1-04-2  Potenciación de medidas de simplificación administrativa.</w:t>
      </w:r>
    </w:p>
    <w:p w:rsidR="007C2B09" w:rsidRPr="004A5C00" w:rsidRDefault="007C2B09" w:rsidP="007C2B09">
      <w:pPr>
        <w:spacing w:before="120"/>
        <w:ind w:left="851" w:hanging="851"/>
        <w:rPr>
          <w:rFonts w:ascii="Bookman Old Style" w:eastAsiaTheme="minorHAnsi" w:hAnsi="Bookman Old Style" w:cstheme="minorBidi"/>
          <w:sz w:val="22"/>
          <w:szCs w:val="22"/>
          <w:lang w:val="es-ES" w:eastAsia="en-US"/>
        </w:rPr>
      </w:pPr>
      <w:r w:rsidRPr="004A5C00">
        <w:rPr>
          <w:rFonts w:ascii="Bookman Old Style" w:eastAsiaTheme="minorHAnsi" w:hAnsi="Bookman Old Style" w:cstheme="minorBidi"/>
          <w:sz w:val="22"/>
          <w:szCs w:val="22"/>
          <w:lang w:val="es-ES" w:eastAsia="en-US"/>
        </w:rPr>
        <w:t>1-04-3  Barómetro de clima de negocios.</w:t>
      </w:r>
    </w:p>
    <w:p w:rsidR="007C2B09" w:rsidRPr="004A5C00" w:rsidRDefault="007C2B09" w:rsidP="007C2B09">
      <w:pPr>
        <w:spacing w:before="120"/>
        <w:jc w:val="both"/>
        <w:rPr>
          <w:rFonts w:ascii="Bookman Old Style" w:eastAsiaTheme="minorHAnsi" w:hAnsi="Bookman Old Style" w:cstheme="minorBidi"/>
          <w:sz w:val="22"/>
          <w:szCs w:val="22"/>
          <w:lang w:val="es-ES" w:eastAsia="en-US"/>
        </w:rPr>
      </w:pPr>
    </w:p>
    <w:p w:rsidR="007C2B09" w:rsidRPr="00C63520" w:rsidRDefault="007C2B09" w:rsidP="007C2B09">
      <w:pPr>
        <w:spacing w:before="120"/>
        <w:rPr>
          <w:rFonts w:ascii="Bookman Old Style" w:hAnsi="Bookman Old Style" w:cs="Gotham Book"/>
          <w:color w:val="000000"/>
          <w:sz w:val="22"/>
          <w:szCs w:val="22"/>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1. Línea 05. Energía y sostenibilidad.</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El sector industrial es el responsable del 31% del consumo energético en España (IDAE, 2016). Uno de los elementos decisivos para el buen funcionamiento y el crecimiento de un sistema industrial es, sin duda, la disponibilidad de energía diversificada, en condiciones óptimas de consumo y con un coste asequible.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Por otra parte, los</w:t>
      </w:r>
      <w:r w:rsidR="00CA0D5B">
        <w:rPr>
          <w:rFonts w:ascii="Bookman Old Style" w:eastAsiaTheme="minorHAnsi" w:hAnsi="Bookman Old Style" w:cs="Gotham Book"/>
          <w:color w:val="000000"/>
          <w:sz w:val="22"/>
          <w:szCs w:val="22"/>
          <w:lang w:val="es-ES" w:eastAsia="en-US"/>
        </w:rPr>
        <w:t xml:space="preserve"> </w:t>
      </w:r>
      <w:hyperlink r:id="rId50" w:tgtFrame="_blank" w:history="1">
        <w:r w:rsidRPr="00C63520">
          <w:rPr>
            <w:rFonts w:ascii="Bookman Old Style" w:eastAsiaTheme="minorHAnsi" w:hAnsi="Bookman Old Style" w:cs="Gotham Book"/>
            <w:color w:val="000000"/>
            <w:sz w:val="22"/>
            <w:szCs w:val="22"/>
            <w:lang w:val="es-ES" w:eastAsia="en-US"/>
          </w:rPr>
          <w:t>Objetivos 20/20/20 para 2020</w:t>
        </w:r>
      </w:hyperlink>
      <w:r w:rsidR="00CA0D5B">
        <w:rPr>
          <w:rFonts w:ascii="Bookman Old Style" w:eastAsiaTheme="minorHAnsi" w:hAnsi="Bookman Old Style" w:cs="Gotham Book"/>
          <w:color w:val="000000"/>
          <w:sz w:val="22"/>
          <w:szCs w:val="22"/>
          <w:lang w:val="es-ES" w:eastAsia="en-US"/>
        </w:rPr>
        <w:t xml:space="preserve"> </w:t>
      </w:r>
      <w:r w:rsidRPr="00C63520">
        <w:rPr>
          <w:rFonts w:ascii="Bookman Old Style" w:eastAsiaTheme="minorHAnsi" w:hAnsi="Bookman Old Style" w:cs="Gotham Book"/>
          <w:color w:val="000000"/>
          <w:sz w:val="22"/>
          <w:szCs w:val="22"/>
          <w:lang w:val="es-ES" w:eastAsia="en-US"/>
        </w:rPr>
        <w:t xml:space="preserve">y el ya anunciado Marco sobre </w:t>
      </w:r>
      <w:r w:rsidR="009E7965">
        <w:rPr>
          <w:rFonts w:ascii="Bookman Old Style" w:eastAsiaTheme="minorHAnsi" w:hAnsi="Bookman Old Style" w:cs="Gotham Book"/>
          <w:color w:val="000000"/>
          <w:sz w:val="22"/>
          <w:szCs w:val="22"/>
          <w:lang w:val="es-ES" w:eastAsia="en-US"/>
        </w:rPr>
        <w:t>C</w:t>
      </w:r>
      <w:r w:rsidRPr="00C63520">
        <w:rPr>
          <w:rFonts w:ascii="Bookman Old Style" w:eastAsiaTheme="minorHAnsi" w:hAnsi="Bookman Old Style" w:cs="Gotham Book"/>
          <w:color w:val="000000"/>
          <w:sz w:val="22"/>
          <w:szCs w:val="22"/>
          <w:lang w:val="es-ES" w:eastAsia="en-US"/>
        </w:rPr>
        <w:t xml:space="preserve">lima y </w:t>
      </w:r>
      <w:r w:rsidR="009E7965">
        <w:rPr>
          <w:rFonts w:ascii="Bookman Old Style" w:eastAsiaTheme="minorHAnsi" w:hAnsi="Bookman Old Style" w:cs="Gotham Book"/>
          <w:color w:val="000000"/>
          <w:sz w:val="22"/>
          <w:szCs w:val="22"/>
          <w:lang w:val="es-ES" w:eastAsia="en-US"/>
        </w:rPr>
        <w:t>E</w:t>
      </w:r>
      <w:r w:rsidRPr="00C63520">
        <w:rPr>
          <w:rFonts w:ascii="Bookman Old Style" w:eastAsiaTheme="minorHAnsi" w:hAnsi="Bookman Old Style" w:cs="Gotham Book"/>
          <w:color w:val="000000"/>
          <w:sz w:val="22"/>
          <w:szCs w:val="22"/>
          <w:lang w:val="es-ES" w:eastAsia="en-US"/>
        </w:rPr>
        <w:t>nergía 2030 de la</w:t>
      </w:r>
      <w:r w:rsidR="00CA0D5B">
        <w:rPr>
          <w:rFonts w:ascii="Bookman Old Style" w:eastAsiaTheme="minorHAnsi" w:hAnsi="Bookman Old Style" w:cs="Gotham Book"/>
          <w:color w:val="000000"/>
          <w:sz w:val="22"/>
          <w:szCs w:val="22"/>
          <w:lang w:val="es-ES" w:eastAsia="en-US"/>
        </w:rPr>
        <w:t xml:space="preserve"> Unión Europea, contemplan una </w:t>
      </w:r>
      <w:r w:rsidRPr="00C63520">
        <w:rPr>
          <w:rFonts w:ascii="Bookman Old Style" w:eastAsiaTheme="minorHAnsi" w:hAnsi="Bookman Old Style" w:cs="Gotham Book"/>
          <w:color w:val="000000"/>
          <w:sz w:val="22"/>
          <w:szCs w:val="22"/>
          <w:lang w:val="es-ES" w:eastAsia="en-US"/>
        </w:rPr>
        <w:t>energía segura, sostenible y competitiva, con un modelo energético que</w:t>
      </w:r>
      <w:r w:rsidR="00CA0D5B">
        <w:rPr>
          <w:rFonts w:ascii="Bookman Old Style" w:eastAsiaTheme="minorHAnsi" w:hAnsi="Bookman Old Style" w:cs="Gotham Book"/>
          <w:color w:val="000000"/>
          <w:sz w:val="22"/>
          <w:szCs w:val="22"/>
          <w:lang w:val="es-ES" w:eastAsia="en-US"/>
        </w:rPr>
        <w:t xml:space="preserve"> </w:t>
      </w:r>
      <w:r w:rsidRPr="00C63520">
        <w:rPr>
          <w:rFonts w:ascii="Bookman Old Style" w:eastAsiaTheme="minorHAnsi" w:hAnsi="Bookman Old Style" w:cs="Gotham Book"/>
          <w:color w:val="000000"/>
          <w:sz w:val="22"/>
          <w:szCs w:val="22"/>
          <w:lang w:val="es-ES" w:eastAsia="en-US"/>
        </w:rPr>
        <w:t>desacopla</w:t>
      </w:r>
      <w:r w:rsidR="00CA0D5B">
        <w:rPr>
          <w:rFonts w:ascii="Bookman Old Style" w:eastAsiaTheme="minorHAnsi" w:hAnsi="Bookman Old Style" w:cs="Gotham Book"/>
          <w:color w:val="000000"/>
          <w:sz w:val="22"/>
          <w:szCs w:val="22"/>
          <w:lang w:val="es-ES" w:eastAsia="en-US"/>
        </w:rPr>
        <w:t xml:space="preserve"> </w:t>
      </w:r>
      <w:r w:rsidRPr="00C63520">
        <w:rPr>
          <w:rFonts w:ascii="Bookman Old Style" w:eastAsiaTheme="minorHAnsi" w:hAnsi="Bookman Old Style" w:cs="Gotham Book"/>
          <w:color w:val="000000"/>
          <w:sz w:val="22"/>
          <w:szCs w:val="22"/>
          <w:lang w:val="es-ES" w:eastAsia="en-US"/>
        </w:rPr>
        <w:t>el crecimiento económico del uso de los recursos, priorizando el ahorro, la eficiencia energética y el uso de fuentes de energía limpia.</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Esta dualidad supone una doble implicación en el entorno industrial: por una parte se desarrollan nuevas especializaciones productivas en los sectores energéticos, en muchos casos estrechamente vinculadas con el modelo de </w:t>
      </w:r>
      <w:r w:rsidRPr="00C63520">
        <w:rPr>
          <w:rFonts w:ascii="Bookman Old Style" w:eastAsiaTheme="minorHAnsi" w:hAnsi="Bookman Old Style" w:cs="Gotham Book"/>
          <w:color w:val="000000"/>
          <w:sz w:val="22"/>
          <w:szCs w:val="22"/>
          <w:lang w:val="es-ES" w:eastAsia="en-US"/>
        </w:rPr>
        <w:lastRenderedPageBreak/>
        <w:t>industria 4.0 y con la integración de las tecnologías de la información y la comunicación (TIC), y por otra, la actividad industrial en su conjunto se orienta hacia la reducción del consumo energético y hacia la fabricación de productos ecoeficientes diseñados para un consumidor cada vez más exigente y con mayor grado de responsabilidad ambiental.</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Como primera acción, se van a apoyar los proyectos promovidos por las empresas industriales regionales orientados específicamente a la reducción del consumo energético mediante la implantación de medidas de eficiencia energética y de gestión integral de la energía en plantas industriales. Esta actuación es positiva tanto en la reducción del consumo energético y de los costes empresariales, como en la minimización de las emisiones contaminantes.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La generación de energía eléctrica a partir de fuentes renovables y la implantación de redes inteligentes (“Smart grid”) en los sistemas de distribución, son dos de los pilares del marco energético futuro. En la Región de Murcia se ha de potenciar a las empresas industriales y tecnológicas implicadas en la producción de equipos e instalaciones vinculadas con estos retos tecnológicos.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Las energías renovables reducen a niveles mínimos los efectos contaminantes del proceso de generación, pero también reducen la dependencia energética y pueden colaborar en la implantación de sistemas de generación distribuida mediante redes inteligentes. Estas, a su vez, son necesarias para integrar las fuentes de energía eléctrica innovadoras y convencionales, con aplicación de tecnologías de la información y la comunicación (TIC), para satisfacer las necesidades industriales y sociales.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Tanto la eficiencia energética y la gestión integral de la energía en el entorno industrial como las energías renovables y las “smart grid”, están vinculadas directamente con el concepto de digitalización e industria 4.0 y precisan de habilitadores tecnológicos para su implantación.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Con frecuencia se asocia la actividad industrial con la generación y el vertido de residuos, en ocasiones peligrosos o nocivos y con efectos a medio y largo plazo. Para paliar estos efectos, se pondrán en marcha ayudas a los proyectos que planteen la minimización, eliminación y aprovechamiento de residuos y de subproductos industriales, evitando su vertido y generando un mercado de materias primas secundarias con valor económico.</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También se facilitarán ayudas a proyectos de simbiosis industrial, que supongan la reducción de consumo de nuevas materias primas, una mayor eficiencia en la utilización de la energía y los recursos naturales y la valorización de subproductos y residuos, cerrando el círculo de materiales hacia una economía circular.</w:t>
      </w:r>
    </w:p>
    <w:p w:rsidR="007C2B09"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En aquellos casos en los que se ha producido una contaminación del entorno, especialmente de suelos y parajes naturales, por actividades industriales pasadas, se apoyarán los proyectos de descontaminación y regeneración.</w:t>
      </w:r>
    </w:p>
    <w:p w:rsidR="009D28CB" w:rsidRDefault="009D28CB" w:rsidP="007C2B09">
      <w:pPr>
        <w:spacing w:before="120"/>
        <w:jc w:val="both"/>
        <w:rPr>
          <w:rFonts w:ascii="Bookman Old Style" w:eastAsiaTheme="minorHAnsi" w:hAnsi="Bookman Old Style" w:cs="Gotham Book"/>
          <w:color w:val="000000"/>
          <w:sz w:val="22"/>
          <w:szCs w:val="22"/>
          <w:lang w:val="es-ES" w:eastAsia="en-US"/>
        </w:rPr>
      </w:pPr>
    </w:p>
    <w:p w:rsidR="009D28CB" w:rsidRPr="00C63520" w:rsidRDefault="009D28CB"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1-05-1  Ayuda a proyectos de eficiencia energética y gestión integral de la energía en el entorno industrial.</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1-05-2  Apoyo al sector energético, de energías renovables y de redes inteligentes (</w:t>
      </w:r>
      <w:r w:rsidRPr="009E7965">
        <w:rPr>
          <w:rFonts w:ascii="Bookman Old Style" w:eastAsiaTheme="minorHAnsi" w:hAnsi="Bookman Old Style" w:cs="Gotham Book"/>
          <w:i/>
          <w:color w:val="000000"/>
          <w:sz w:val="22"/>
          <w:szCs w:val="22"/>
          <w:lang w:val="es-ES" w:eastAsia="en-US"/>
        </w:rPr>
        <w:t>smart grid</w:t>
      </w:r>
      <w:r w:rsidRPr="00C63520">
        <w:rPr>
          <w:rFonts w:ascii="Bookman Old Style" w:eastAsiaTheme="minorHAnsi" w:hAnsi="Bookman Old Style" w:cs="Gotham Book"/>
          <w:color w:val="000000"/>
          <w:sz w:val="22"/>
          <w:szCs w:val="22"/>
          <w:lang w:val="es-ES" w:eastAsia="en-US"/>
        </w:rPr>
        <w:t>).</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lastRenderedPageBreak/>
        <w:t>1-05-3  Ayuda a proyectos de simbiosis industrial, economía circular  y descontaminación.</w:t>
      </w:r>
    </w:p>
    <w:p w:rsidR="007C2B09" w:rsidRPr="00C63520" w:rsidRDefault="007C2B09" w:rsidP="007C2B09">
      <w:pPr>
        <w:spacing w:before="120"/>
        <w:ind w:left="709" w:hanging="709"/>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hAnsi="Bookman Old Style" w:cs="Gotham Book"/>
          <w:color w:val="000000"/>
          <w:sz w:val="22"/>
          <w:szCs w:val="22"/>
        </w:rPr>
      </w:pPr>
    </w:p>
    <w:p w:rsidR="007C2B09" w:rsidRPr="00C63520" w:rsidRDefault="007C2B09" w:rsidP="007C2B09">
      <w:pPr>
        <w:spacing w:before="120"/>
        <w:jc w:val="both"/>
        <w:rPr>
          <w:rFonts w:ascii="Bookman Old Style" w:hAnsi="Bookman Old Style" w:cs="Gotham Book"/>
          <w:b/>
          <w:color w:val="000000"/>
          <w:sz w:val="22"/>
          <w:szCs w:val="22"/>
          <w:u w:val="single"/>
        </w:rPr>
      </w:pPr>
      <w:r w:rsidRPr="00C63520">
        <w:rPr>
          <w:rFonts w:ascii="Bookman Old Style" w:hAnsi="Bookman Old Style" w:cs="Gotham Book"/>
          <w:b/>
          <w:color w:val="000000"/>
          <w:sz w:val="22"/>
          <w:szCs w:val="22"/>
          <w:u w:val="single"/>
        </w:rPr>
        <w:t xml:space="preserve">EJE 2. </w:t>
      </w:r>
      <w:r>
        <w:rPr>
          <w:rFonts w:ascii="Bookman Old Style" w:hAnsi="Bookman Old Style" w:cs="Gotham Book"/>
          <w:b/>
          <w:color w:val="000000"/>
          <w:sz w:val="22"/>
          <w:szCs w:val="22"/>
          <w:u w:val="single"/>
        </w:rPr>
        <w:t>FACTORES DE COMPETITIVIDAD EN LA INDUSTRIA</w:t>
      </w:r>
      <w:r w:rsidRPr="00C63520">
        <w:rPr>
          <w:rFonts w:ascii="Bookman Old Style" w:hAnsi="Bookman Old Style" w:cs="Gotham Book"/>
          <w:b/>
          <w:color w:val="000000"/>
          <w:sz w:val="22"/>
          <w:szCs w:val="22"/>
          <w:u w:val="single"/>
        </w:rPr>
        <w:t>.</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Los objetivos específicos de este eje son los siguientes:</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Promover herramientas de aceleración de la I+D+i en las industrias y en los c</w:t>
      </w:r>
      <w:r w:rsidR="00C42576">
        <w:rPr>
          <w:rFonts w:ascii="Bookman Old Style" w:hAnsi="Bookman Old Style" w:cs="Gotham Book"/>
          <w:sz w:val="22"/>
          <w:szCs w:val="22"/>
        </w:rPr>
        <w:t>entros tecnológicos.</w:t>
      </w:r>
    </w:p>
    <w:p w:rsidR="007C2B09" w:rsidRPr="00B82AFB" w:rsidRDefault="007C2B09" w:rsidP="007C2B09">
      <w:pPr>
        <w:pStyle w:val="Prrafodelista"/>
        <w:numPr>
          <w:ilvl w:val="0"/>
          <w:numId w:val="7"/>
        </w:numPr>
        <w:spacing w:before="120"/>
        <w:contextualSpacing w:val="0"/>
        <w:jc w:val="both"/>
        <w:rPr>
          <w:rFonts w:ascii="Bookman Old Style" w:hAnsi="Bookman Old Style" w:cs="Gotham Book"/>
          <w:sz w:val="22"/>
          <w:szCs w:val="22"/>
        </w:rPr>
      </w:pPr>
      <w:r w:rsidRPr="00B82AFB">
        <w:rPr>
          <w:rFonts w:ascii="Bookman Old Style" w:hAnsi="Bookman Old Style" w:cs="Gotham Book"/>
          <w:sz w:val="22"/>
          <w:szCs w:val="22"/>
        </w:rPr>
        <w:t>Desplegar la red regional de inteligencia competitiva y vigilancia tecnológica.</w:t>
      </w:r>
    </w:p>
    <w:p w:rsidR="007C2B09" w:rsidRPr="00B82AFB" w:rsidRDefault="007C2B09" w:rsidP="007C2B09">
      <w:pPr>
        <w:pStyle w:val="Prrafodelista"/>
        <w:numPr>
          <w:ilvl w:val="0"/>
          <w:numId w:val="7"/>
        </w:numPr>
        <w:spacing w:before="120"/>
        <w:contextualSpacing w:val="0"/>
        <w:jc w:val="both"/>
        <w:rPr>
          <w:rFonts w:ascii="Bookman Old Style" w:hAnsi="Bookman Old Style" w:cs="Gotham Book"/>
          <w:sz w:val="22"/>
          <w:szCs w:val="22"/>
        </w:rPr>
      </w:pPr>
      <w:r w:rsidRPr="00B82AFB">
        <w:rPr>
          <w:rFonts w:ascii="Bookman Old Style" w:hAnsi="Bookman Old Style" w:cs="Gotham Book"/>
          <w:sz w:val="22"/>
          <w:szCs w:val="22"/>
        </w:rPr>
        <w:t>Favorecer la cooperación inteligente entre empresas industriales en áreas de conocimiento.</w:t>
      </w:r>
    </w:p>
    <w:p w:rsidR="007C2B09" w:rsidRPr="00B82AFB" w:rsidRDefault="007C2B09" w:rsidP="007C2B09">
      <w:pPr>
        <w:pStyle w:val="Prrafodelista"/>
        <w:numPr>
          <w:ilvl w:val="0"/>
          <w:numId w:val="7"/>
        </w:numPr>
        <w:spacing w:before="120"/>
        <w:contextualSpacing w:val="0"/>
        <w:jc w:val="both"/>
        <w:rPr>
          <w:rFonts w:ascii="Bookman Old Style" w:hAnsi="Bookman Old Style" w:cs="Gotham Book"/>
          <w:sz w:val="22"/>
          <w:szCs w:val="22"/>
        </w:rPr>
      </w:pPr>
      <w:r w:rsidRPr="00B82AFB">
        <w:rPr>
          <w:rFonts w:ascii="Bookman Old Style" w:hAnsi="Bookman Old Style" w:cs="Gotham Book"/>
          <w:sz w:val="22"/>
          <w:szCs w:val="22"/>
        </w:rPr>
        <w:t>Acelerar la digitalización de la industria regional. Industria 4.0.</w:t>
      </w:r>
    </w:p>
    <w:p w:rsidR="007C2B09" w:rsidRPr="00B82AFB" w:rsidRDefault="007C2B09" w:rsidP="007C2B09">
      <w:pPr>
        <w:pStyle w:val="Prrafodelista"/>
        <w:numPr>
          <w:ilvl w:val="0"/>
          <w:numId w:val="7"/>
        </w:numPr>
        <w:spacing w:before="120"/>
        <w:contextualSpacing w:val="0"/>
        <w:jc w:val="both"/>
        <w:rPr>
          <w:rFonts w:ascii="Bookman Old Style" w:hAnsi="Bookman Old Style" w:cs="Gotham Book"/>
          <w:sz w:val="22"/>
          <w:szCs w:val="22"/>
        </w:rPr>
      </w:pPr>
      <w:r w:rsidRPr="00B82AFB">
        <w:rPr>
          <w:rFonts w:ascii="Bookman Old Style" w:hAnsi="Bookman Old Style" w:cs="Gotham Book"/>
          <w:sz w:val="22"/>
          <w:szCs w:val="22"/>
        </w:rPr>
        <w:t>Mantener y reforzar la posición regional de liderazgo en la internacionalización.</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Se articula en 5 líneas de actuación (de 06 a 10), todas ellas orientadas al logro de los objetivos estratégicos de la Agenda y de los objetivos específicos de este eje.</w:t>
      </w:r>
    </w:p>
    <w:p w:rsidR="007C2B09" w:rsidRPr="00C63520" w:rsidRDefault="007C2B09" w:rsidP="007C2B09">
      <w:pPr>
        <w:spacing w:before="120"/>
        <w:rPr>
          <w:rFonts w:ascii="Bookman Old Style" w:hAnsi="Bookman Old Style"/>
          <w:sz w:val="22"/>
          <w:szCs w:val="22"/>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2. Línea 06. Aceleración de la I+D+i.</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Para las empresas industriales la innovación es una prioridad en el contexto actual, pero para las pymes, especialmente las de menor tamaño, el acceso a los procesos de innovación y su gestión interna suponen un reto y una dificultad que, en ocasiones, impiden que se asimile la innovación como parte de los procesos que componen la actividad industrial competitiva.</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Para facilitar el itinerario de incorporación de la innovación en las industrias, se pondrá en marcha una </w:t>
      </w:r>
      <w:r w:rsidR="009E7965">
        <w:rPr>
          <w:rFonts w:ascii="Bookman Old Style" w:eastAsiaTheme="minorHAnsi" w:hAnsi="Bookman Old Style" w:cs="Gotham Book"/>
          <w:color w:val="000000"/>
          <w:sz w:val="22"/>
          <w:szCs w:val="22"/>
          <w:lang w:val="es-ES" w:eastAsia="en-US"/>
        </w:rPr>
        <w:t>a</w:t>
      </w:r>
      <w:r w:rsidRPr="00C63520">
        <w:rPr>
          <w:rFonts w:ascii="Bookman Old Style" w:eastAsiaTheme="minorHAnsi" w:hAnsi="Bookman Old Style" w:cs="Gotham Book"/>
          <w:color w:val="000000"/>
          <w:sz w:val="22"/>
          <w:szCs w:val="22"/>
          <w:lang w:val="es-ES" w:eastAsia="en-US"/>
        </w:rPr>
        <w:t>celeradora de la innovación que, aplicando metodologías ya probadas en otros contextos empresariales, desarroll</w:t>
      </w:r>
      <w:r w:rsidR="009E7965">
        <w:rPr>
          <w:rFonts w:ascii="Bookman Old Style" w:eastAsiaTheme="minorHAnsi" w:hAnsi="Bookman Old Style" w:cs="Gotham Book"/>
          <w:color w:val="000000"/>
          <w:sz w:val="22"/>
          <w:szCs w:val="22"/>
          <w:lang w:val="es-ES" w:eastAsia="en-US"/>
        </w:rPr>
        <w:t>e</w:t>
      </w:r>
      <w:r w:rsidRPr="00C63520">
        <w:rPr>
          <w:rFonts w:ascii="Bookman Old Style" w:eastAsiaTheme="minorHAnsi" w:hAnsi="Bookman Old Style" w:cs="Gotham Book"/>
          <w:color w:val="000000"/>
          <w:sz w:val="22"/>
          <w:szCs w:val="22"/>
          <w:lang w:val="es-ES" w:eastAsia="en-US"/>
        </w:rPr>
        <w:t xml:space="preserve"> las habilidades de la empresa relacionadas con la sistematización de la innovación en la estrategia de la empresa.</w:t>
      </w:r>
    </w:p>
    <w:p w:rsidR="007C2B09" w:rsidRPr="00C42576" w:rsidRDefault="007C2B09" w:rsidP="007C2B09">
      <w:pPr>
        <w:spacing w:before="120"/>
        <w:jc w:val="both"/>
        <w:rPr>
          <w:rFonts w:ascii="Bookman Old Style" w:eastAsiaTheme="minorHAnsi" w:hAnsi="Bookman Old Style" w:cs="Gotham Book"/>
          <w:sz w:val="22"/>
          <w:szCs w:val="22"/>
          <w:lang w:val="es-ES" w:eastAsia="en-US"/>
        </w:rPr>
      </w:pPr>
      <w:r w:rsidRPr="00C42576">
        <w:rPr>
          <w:rFonts w:ascii="Bookman Old Style" w:eastAsiaTheme="minorHAnsi" w:hAnsi="Bookman Old Style" w:cs="Gotham Book"/>
          <w:sz w:val="22"/>
          <w:szCs w:val="22"/>
          <w:lang w:val="es-ES" w:eastAsia="en-US"/>
        </w:rPr>
        <w:t>Las industrias que participen de esta iniciativa, recibirán tutorización y mentorización durante un año, para concienciarse sobre la importancia de incorporar la innovación en su ‘ADN’. La primera fase es la de diagnóstico, atendiendo siempre a sus posibilidades y circunstancias particulares. En un segundo momento, se acompañará a las empresas en el proceso de poner en marcha las medidas identificadas y se pondrán a su disposición herramientas para estimular los procesos innovadores, como los programas</w:t>
      </w:r>
      <w:r w:rsidR="00C42576" w:rsidRPr="00C42576">
        <w:rPr>
          <w:rFonts w:ascii="Bookman Old Style" w:eastAsiaTheme="minorHAnsi" w:hAnsi="Bookman Old Style" w:cs="Gotham Book"/>
          <w:sz w:val="22"/>
          <w:szCs w:val="22"/>
          <w:lang w:val="es-ES" w:eastAsia="en-US"/>
        </w:rPr>
        <w:t xml:space="preserve"> </w:t>
      </w:r>
      <w:hyperlink r:id="rId51" w:tgtFrame="_blank" w:history="1">
        <w:r w:rsidRPr="00C42576">
          <w:rPr>
            <w:rFonts w:ascii="Bookman Old Style" w:eastAsiaTheme="minorHAnsi" w:hAnsi="Bookman Old Style" w:cs="Gotham Book"/>
            <w:sz w:val="22"/>
            <w:szCs w:val="22"/>
            <w:lang w:val="es-ES" w:eastAsia="en-US"/>
          </w:rPr>
          <w:t>ConecTTa</w:t>
        </w:r>
      </w:hyperlink>
      <w:r w:rsidRPr="00C42576">
        <w:rPr>
          <w:rFonts w:ascii="Bookman Old Style" w:eastAsiaTheme="minorHAnsi" w:hAnsi="Bookman Old Style" w:cs="Gotham Book"/>
          <w:sz w:val="22"/>
          <w:szCs w:val="22"/>
          <w:lang w:val="es-ES" w:eastAsia="en-US"/>
        </w:rPr>
        <w:t>, el Cheque TIC, el Cheque de Innovación y líneas de ayuda de organismos tanto nacionales como internacionales. El programa concluye con una fase de evaluación, para determinar la efi</w:t>
      </w:r>
      <w:r w:rsidR="00C42576">
        <w:rPr>
          <w:rFonts w:ascii="Bookman Old Style" w:eastAsiaTheme="minorHAnsi" w:hAnsi="Bookman Old Style" w:cs="Gotham Book"/>
          <w:sz w:val="22"/>
          <w:szCs w:val="22"/>
          <w:lang w:val="es-ES" w:eastAsia="en-US"/>
        </w:rPr>
        <w:t>cacia de las medidas adoptadas.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Tras su paso por la </w:t>
      </w:r>
      <w:r w:rsidR="009E7965">
        <w:rPr>
          <w:rFonts w:ascii="Bookman Old Style" w:eastAsiaTheme="minorHAnsi" w:hAnsi="Bookman Old Style" w:cs="Gotham Book"/>
          <w:color w:val="000000"/>
          <w:sz w:val="22"/>
          <w:szCs w:val="22"/>
          <w:lang w:val="es-ES" w:eastAsia="en-US"/>
        </w:rPr>
        <w:t>a</w:t>
      </w:r>
      <w:r w:rsidRPr="00C63520">
        <w:rPr>
          <w:rFonts w:ascii="Bookman Old Style" w:eastAsiaTheme="minorHAnsi" w:hAnsi="Bookman Old Style" w:cs="Gotham Book"/>
          <w:color w:val="000000"/>
          <w:sz w:val="22"/>
          <w:szCs w:val="22"/>
          <w:lang w:val="es-ES" w:eastAsia="en-US"/>
        </w:rPr>
        <w:t xml:space="preserve">celeradora de innovación, las empresas participantes habrán recibido apoyo y orientación en materia de financiación de la I+D+i, implantación de normas como la UNE 166002 de Gestión de la I+D+i, la UNE 166006 de </w:t>
      </w:r>
      <w:r w:rsidR="009E7965">
        <w:rPr>
          <w:rFonts w:ascii="Bookman Old Style" w:eastAsiaTheme="minorHAnsi" w:hAnsi="Bookman Old Style" w:cs="Gotham Book"/>
          <w:color w:val="000000"/>
          <w:sz w:val="22"/>
          <w:szCs w:val="22"/>
          <w:lang w:val="es-ES" w:eastAsia="en-US"/>
        </w:rPr>
        <w:t>v</w:t>
      </w:r>
      <w:r w:rsidRPr="00C63520">
        <w:rPr>
          <w:rFonts w:ascii="Bookman Old Style" w:eastAsiaTheme="minorHAnsi" w:hAnsi="Bookman Old Style" w:cs="Gotham Book"/>
          <w:color w:val="000000"/>
          <w:sz w:val="22"/>
          <w:szCs w:val="22"/>
          <w:lang w:val="es-ES" w:eastAsia="en-US"/>
        </w:rPr>
        <w:t>igilancia tecnológica u otras metodologías validadas, protección de la innovación industrial, fiscalidad y valorización de intangibles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lastRenderedPageBreak/>
        <w:t xml:space="preserve">Los </w:t>
      </w:r>
      <w:r w:rsidR="009E7965">
        <w:rPr>
          <w:rFonts w:ascii="Bookman Old Style" w:eastAsiaTheme="minorHAnsi" w:hAnsi="Bookman Old Style" w:cs="Gotham Book"/>
          <w:color w:val="000000"/>
          <w:sz w:val="22"/>
          <w:szCs w:val="22"/>
          <w:lang w:val="es-ES" w:eastAsia="en-US"/>
        </w:rPr>
        <w:t>c</w:t>
      </w:r>
      <w:r w:rsidRPr="00C63520">
        <w:rPr>
          <w:rFonts w:ascii="Bookman Old Style" w:eastAsiaTheme="minorHAnsi" w:hAnsi="Bookman Old Style" w:cs="Gotham Book"/>
          <w:color w:val="000000"/>
          <w:sz w:val="22"/>
          <w:szCs w:val="22"/>
          <w:lang w:val="es-ES" w:eastAsia="en-US"/>
        </w:rPr>
        <w:t xml:space="preserve">entros </w:t>
      </w:r>
      <w:r w:rsidR="009E7965">
        <w:rPr>
          <w:rFonts w:ascii="Bookman Old Style" w:eastAsiaTheme="minorHAnsi" w:hAnsi="Bookman Old Style" w:cs="Gotham Book"/>
          <w:color w:val="000000"/>
          <w:sz w:val="22"/>
          <w:szCs w:val="22"/>
          <w:lang w:val="es-ES" w:eastAsia="en-US"/>
        </w:rPr>
        <w:t>t</w:t>
      </w:r>
      <w:r w:rsidRPr="00C63520">
        <w:rPr>
          <w:rFonts w:ascii="Bookman Old Style" w:eastAsiaTheme="minorHAnsi" w:hAnsi="Bookman Old Style" w:cs="Gotham Book"/>
          <w:color w:val="000000"/>
          <w:sz w:val="22"/>
          <w:szCs w:val="22"/>
          <w:lang w:val="es-ES" w:eastAsia="en-US"/>
        </w:rPr>
        <w:t xml:space="preserve">ecnológicos constituyen uno de los pilares del sistema regional de innovación y un elemento clave en la transmisión de la innovación a las empresas industriales. Con el objetivo de atender las demandas concretas de la industria, la convocatoria anual de proyectos de I+D para asociaciones privadas de investigación, a la que se presentan los </w:t>
      </w:r>
      <w:r w:rsidR="009E7965">
        <w:rPr>
          <w:rFonts w:ascii="Bookman Old Style" w:eastAsiaTheme="minorHAnsi" w:hAnsi="Bookman Old Style" w:cs="Gotham Book"/>
          <w:color w:val="000000"/>
          <w:sz w:val="22"/>
          <w:szCs w:val="22"/>
          <w:lang w:val="es-ES" w:eastAsia="en-US"/>
        </w:rPr>
        <w:t>c</w:t>
      </w:r>
      <w:r w:rsidRPr="00C63520">
        <w:rPr>
          <w:rFonts w:ascii="Bookman Old Style" w:eastAsiaTheme="minorHAnsi" w:hAnsi="Bookman Old Style" w:cs="Gotham Book"/>
          <w:color w:val="000000"/>
          <w:sz w:val="22"/>
          <w:szCs w:val="22"/>
          <w:lang w:val="es-ES" w:eastAsia="en-US"/>
        </w:rPr>
        <w:t xml:space="preserve">entros </w:t>
      </w:r>
      <w:r w:rsidR="009E7965">
        <w:rPr>
          <w:rFonts w:ascii="Bookman Old Style" w:eastAsiaTheme="minorHAnsi" w:hAnsi="Bookman Old Style" w:cs="Gotham Book"/>
          <w:color w:val="000000"/>
          <w:sz w:val="22"/>
          <w:szCs w:val="22"/>
          <w:lang w:val="es-ES" w:eastAsia="en-US"/>
        </w:rPr>
        <w:t>t</w:t>
      </w:r>
      <w:r w:rsidRPr="00C63520">
        <w:rPr>
          <w:rFonts w:ascii="Bookman Old Style" w:eastAsiaTheme="minorHAnsi" w:hAnsi="Bookman Old Style" w:cs="Gotham Book"/>
          <w:color w:val="000000"/>
          <w:sz w:val="22"/>
          <w:szCs w:val="22"/>
          <w:lang w:val="es-ES" w:eastAsia="en-US"/>
        </w:rPr>
        <w:t>ecnológicos, se centrará y articulará en torno a dos grandes ejes:</w:t>
      </w:r>
    </w:p>
    <w:p w:rsidR="007C2B09" w:rsidRPr="00C63520" w:rsidRDefault="007C2B09" w:rsidP="007C2B09">
      <w:pPr>
        <w:numPr>
          <w:ilvl w:val="1"/>
          <w:numId w:val="13"/>
        </w:numPr>
        <w:spacing w:before="120"/>
        <w:ind w:left="357" w:hanging="357"/>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Actividades que contribuyen al fortalecimiento de la I+D+i para las empresas: asesoramiento para la ejecución de proyectos de I+D+i, apoyo a la creación de empresas (startups), vigilancia y difusión tecnológica, preparación de eventos, simposia y conferencias, transferencia de tecnología, protección de innovaciones mediante patentes y modelos de utilidad, etc.</w:t>
      </w:r>
    </w:p>
    <w:p w:rsidR="007C2B09" w:rsidRPr="00C63520" w:rsidRDefault="007C2B09" w:rsidP="007C2B09">
      <w:pPr>
        <w:numPr>
          <w:ilvl w:val="1"/>
          <w:numId w:val="13"/>
        </w:numPr>
        <w:spacing w:before="120"/>
        <w:ind w:left="357" w:hanging="357"/>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Actividades enfocadas al fortalecimiento de la I+D+i interna: observatorio tecnológico y captación de conocimiento tecnológico, desarrollo de proyectos propios de I+D, capacitación del personal propio en el ámbito de la I+D, creación de redes y clústeres, etc.</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Estos proyectos incorporarán al presupuesto las nuevas infraestructuras necesarias para el desarrollo de las líneas estratégicas de I+D+i de los </w:t>
      </w:r>
      <w:r w:rsidR="009E7965">
        <w:rPr>
          <w:rFonts w:ascii="Bookman Old Style" w:eastAsiaTheme="minorHAnsi" w:hAnsi="Bookman Old Style" w:cs="Gotham Book"/>
          <w:color w:val="000000"/>
          <w:sz w:val="22"/>
          <w:szCs w:val="22"/>
          <w:lang w:val="es-ES" w:eastAsia="en-US"/>
        </w:rPr>
        <w:t>c</w:t>
      </w:r>
      <w:r w:rsidRPr="00C63520">
        <w:rPr>
          <w:rFonts w:ascii="Bookman Old Style" w:eastAsiaTheme="minorHAnsi" w:hAnsi="Bookman Old Style" w:cs="Gotham Book"/>
          <w:color w:val="000000"/>
          <w:sz w:val="22"/>
          <w:szCs w:val="22"/>
          <w:lang w:val="es-ES" w:eastAsia="en-US"/>
        </w:rPr>
        <w:t xml:space="preserve">entros </w:t>
      </w:r>
      <w:r w:rsidR="009E7965">
        <w:rPr>
          <w:rFonts w:ascii="Bookman Old Style" w:eastAsiaTheme="minorHAnsi" w:hAnsi="Bookman Old Style" w:cs="Gotham Book"/>
          <w:color w:val="000000"/>
          <w:sz w:val="22"/>
          <w:szCs w:val="22"/>
          <w:lang w:val="es-ES" w:eastAsia="en-US"/>
        </w:rPr>
        <w:t>t</w:t>
      </w:r>
      <w:r w:rsidRPr="00C63520">
        <w:rPr>
          <w:rFonts w:ascii="Bookman Old Style" w:eastAsiaTheme="minorHAnsi" w:hAnsi="Bookman Old Style" w:cs="Gotham Book"/>
          <w:color w:val="000000"/>
          <w:sz w:val="22"/>
          <w:szCs w:val="22"/>
          <w:lang w:val="es-ES" w:eastAsia="en-US"/>
        </w:rPr>
        <w:t>ecnológicos, que constituyen un nexo clave</w:t>
      </w:r>
      <w:bookmarkStart w:id="2" w:name="_Hlk502057155"/>
      <w:r w:rsidRPr="00C63520">
        <w:rPr>
          <w:rFonts w:ascii="Bookman Old Style" w:eastAsiaTheme="minorHAnsi" w:hAnsi="Bookman Old Style" w:cs="Gotham Book"/>
          <w:color w:val="000000"/>
          <w:sz w:val="22"/>
          <w:szCs w:val="22"/>
          <w:lang w:val="es-ES" w:eastAsia="en-US"/>
        </w:rPr>
        <w:t xml:space="preserve"> entre las empresas industriales y el sistema regional de innovación, permitiendo transferir conocimiento, compartir experiencias y generar sinergias en innovación.</w:t>
      </w:r>
    </w:p>
    <w:bookmarkEnd w:id="2"/>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709" w:hanging="709"/>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2-06-1  Aceleradora de innovación. Asistencia para la sistematización de la innovación interna en la industria.  </w:t>
      </w:r>
    </w:p>
    <w:p w:rsidR="007C2B09" w:rsidRPr="00C63520" w:rsidRDefault="007C2B09" w:rsidP="007C2B09">
      <w:pPr>
        <w:spacing w:before="120"/>
        <w:ind w:left="709" w:hanging="709"/>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2-06-2  CC.TT. Fortalecimiento de la I+D+i para las empresas.</w:t>
      </w:r>
    </w:p>
    <w:p w:rsidR="007C2B09" w:rsidRPr="00C63520" w:rsidRDefault="00BD48F0" w:rsidP="007C2B09">
      <w:pPr>
        <w:spacing w:before="120"/>
        <w:ind w:left="709" w:hanging="709"/>
        <w:rPr>
          <w:rFonts w:ascii="Bookman Old Style" w:eastAsiaTheme="minorHAnsi" w:hAnsi="Bookman Old Style" w:cs="Gotham Book"/>
          <w:color w:val="000000"/>
          <w:sz w:val="22"/>
          <w:szCs w:val="22"/>
          <w:lang w:val="es-ES" w:eastAsia="en-US"/>
        </w:rPr>
      </w:pPr>
      <w:r>
        <w:rPr>
          <w:rFonts w:ascii="Bookman Old Style" w:eastAsiaTheme="minorHAnsi" w:hAnsi="Bookman Old Style" w:cs="Gotham Book"/>
          <w:color w:val="000000"/>
          <w:sz w:val="22"/>
          <w:szCs w:val="22"/>
          <w:lang w:val="es-ES" w:eastAsia="en-US"/>
        </w:rPr>
        <w:t>2-06-3  CC.</w:t>
      </w:r>
      <w:r w:rsidR="007C2B09" w:rsidRPr="00C63520">
        <w:rPr>
          <w:rFonts w:ascii="Bookman Old Style" w:eastAsiaTheme="minorHAnsi" w:hAnsi="Bookman Old Style" w:cs="Gotham Book"/>
          <w:color w:val="000000"/>
          <w:sz w:val="22"/>
          <w:szCs w:val="22"/>
          <w:lang w:val="es-ES" w:eastAsia="en-US"/>
        </w:rPr>
        <w:t>TT. Fortal</w:t>
      </w:r>
      <w:r>
        <w:rPr>
          <w:rFonts w:ascii="Bookman Old Style" w:eastAsiaTheme="minorHAnsi" w:hAnsi="Bookman Old Style" w:cs="Gotham Book"/>
          <w:color w:val="000000"/>
          <w:sz w:val="22"/>
          <w:szCs w:val="22"/>
          <w:lang w:val="es-ES" w:eastAsia="en-US"/>
        </w:rPr>
        <w:t>ecimiento de la I+D+i interna.</w:t>
      </w:r>
    </w:p>
    <w:p w:rsidR="007C2B09" w:rsidRDefault="007C2B09" w:rsidP="007C2B09">
      <w:pPr>
        <w:spacing w:before="120"/>
        <w:rPr>
          <w:rFonts w:ascii="Bookman Old Style" w:eastAsiaTheme="minorHAnsi" w:hAnsi="Bookman Old Style" w:cs="Gotham Book"/>
          <w:color w:val="000000"/>
          <w:sz w:val="22"/>
          <w:szCs w:val="22"/>
          <w:lang w:val="es-ES" w:eastAsia="en-US"/>
        </w:rPr>
      </w:pPr>
    </w:p>
    <w:p w:rsidR="007C2B09" w:rsidRPr="00D038CC" w:rsidRDefault="007C2B09" w:rsidP="007C2B09">
      <w:pPr>
        <w:spacing w:before="120"/>
        <w:jc w:val="both"/>
        <w:rPr>
          <w:rFonts w:ascii="Bookman Old Style" w:eastAsiaTheme="minorHAnsi" w:hAnsi="Bookman Old Style" w:cs="Gotham Book"/>
          <w:b/>
          <w:color w:val="000000"/>
          <w:sz w:val="22"/>
          <w:szCs w:val="22"/>
          <w:lang w:val="es-ES" w:eastAsia="en-US"/>
        </w:rPr>
      </w:pPr>
      <w:r w:rsidRPr="00D038CC">
        <w:rPr>
          <w:rFonts w:ascii="Bookman Old Style" w:eastAsiaTheme="minorHAnsi" w:hAnsi="Bookman Old Style" w:cs="Gotham Book"/>
          <w:b/>
          <w:color w:val="000000"/>
          <w:sz w:val="22"/>
          <w:szCs w:val="22"/>
          <w:lang w:val="es-ES" w:eastAsia="en-US"/>
        </w:rPr>
        <w:t>EJE 2. Línea 07. Inteligencia competitiva y vigilancia tecnológica.</w:t>
      </w:r>
    </w:p>
    <w:p w:rsidR="007C2B09" w:rsidRPr="00D038CC" w:rsidRDefault="007C2B09" w:rsidP="007C2B09">
      <w:pPr>
        <w:spacing w:before="120"/>
        <w:jc w:val="both"/>
        <w:rPr>
          <w:rFonts w:ascii="Bookman Old Style" w:eastAsiaTheme="minorHAnsi" w:hAnsi="Bookman Old Style" w:cs="Gotham Book"/>
          <w:color w:val="000000"/>
          <w:sz w:val="22"/>
          <w:szCs w:val="22"/>
          <w:lang w:val="es-ES" w:eastAsia="en-US"/>
        </w:rPr>
      </w:pPr>
      <w:r w:rsidRPr="00D038CC">
        <w:rPr>
          <w:rFonts w:ascii="Bookman Old Style" w:eastAsiaTheme="minorHAnsi" w:hAnsi="Bookman Old Style" w:cs="Gotham Book"/>
          <w:color w:val="000000"/>
          <w:sz w:val="22"/>
          <w:szCs w:val="22"/>
          <w:lang w:val="es-ES" w:eastAsia="en-US"/>
        </w:rPr>
        <w:t>Para revitalizar y potenciar el tejido industrial regional, aumentando sus expectativas de futuro, es preciso sensibilizar, en todos los niveles de las empresas, acerca de la importancia de la tecnología y la innovación, identificando y divulgando buenas prácticas, con el objetivo final de acelerar y catalizar la innovación y la modernización tecnológica en las empresas de la Región de Murcia.</w:t>
      </w:r>
    </w:p>
    <w:p w:rsidR="007C2B09" w:rsidRPr="00D038CC" w:rsidRDefault="007C2B09" w:rsidP="007C2B09">
      <w:pPr>
        <w:spacing w:before="120"/>
        <w:jc w:val="both"/>
        <w:rPr>
          <w:rFonts w:ascii="Bookman Old Style" w:eastAsiaTheme="minorHAnsi" w:hAnsi="Bookman Old Style" w:cs="Gotham Book"/>
          <w:sz w:val="22"/>
          <w:szCs w:val="22"/>
          <w:lang w:val="es-ES" w:eastAsia="en-US"/>
        </w:rPr>
      </w:pPr>
      <w:r w:rsidRPr="00D038CC">
        <w:rPr>
          <w:rFonts w:ascii="Bookman Old Style" w:eastAsiaTheme="minorHAnsi" w:hAnsi="Bookman Old Style" w:cs="Gotham Book"/>
          <w:color w:val="000000"/>
          <w:sz w:val="22"/>
          <w:szCs w:val="22"/>
          <w:lang w:val="es-ES" w:eastAsia="en-US"/>
        </w:rPr>
        <w:t xml:space="preserve">Con este fin, se pondrán en marcha acciones de sensibilización y divulgación de </w:t>
      </w:r>
      <w:r w:rsidRPr="00D038CC">
        <w:rPr>
          <w:rFonts w:ascii="Bookman Old Style" w:eastAsiaTheme="minorHAnsi" w:hAnsi="Bookman Old Style" w:cs="Gotham Book"/>
          <w:sz w:val="22"/>
          <w:szCs w:val="22"/>
          <w:lang w:val="es-ES" w:eastAsia="en-US"/>
        </w:rPr>
        <w:t>buenas prácticas en gestión de la tecnología y de la innovación, en colaboración con la Fundación Científico-Tecnológica Isaac Peral.</w:t>
      </w:r>
    </w:p>
    <w:p w:rsidR="007C2B09" w:rsidRPr="00D038CC" w:rsidRDefault="007C2B09" w:rsidP="007C2B09">
      <w:pPr>
        <w:spacing w:before="120"/>
        <w:jc w:val="both"/>
        <w:rPr>
          <w:rFonts w:ascii="Bookman Old Style" w:eastAsiaTheme="minorHAnsi" w:hAnsi="Bookman Old Style" w:cs="Gotham Book"/>
          <w:color w:val="000000"/>
          <w:sz w:val="22"/>
          <w:szCs w:val="22"/>
          <w:lang w:val="es-ES" w:eastAsia="en-US"/>
        </w:rPr>
      </w:pPr>
      <w:r w:rsidRPr="00D038CC">
        <w:rPr>
          <w:rFonts w:ascii="Bookman Old Style" w:eastAsiaTheme="minorHAnsi" w:hAnsi="Bookman Old Style" w:cs="Gotham Book"/>
          <w:sz w:val="22"/>
          <w:szCs w:val="22"/>
          <w:lang w:val="es-ES" w:eastAsia="en-US"/>
        </w:rPr>
        <w:t xml:space="preserve">En el ecosistema regional de innovación hay diversos agentes públicos y </w:t>
      </w:r>
      <w:r w:rsidRPr="00D038CC">
        <w:rPr>
          <w:rFonts w:ascii="Bookman Old Style" w:eastAsiaTheme="minorHAnsi" w:hAnsi="Bookman Old Style" w:cs="Gotham Book"/>
          <w:color w:val="000000"/>
          <w:sz w:val="22"/>
          <w:szCs w:val="22"/>
          <w:lang w:val="es-ES" w:eastAsia="en-US"/>
        </w:rPr>
        <w:t xml:space="preserve">privados que cuentan con servicios de vigilancia tecnológica, de oportunidades de mercado y de información empresarial, imprescindibles ante la globalización del conocimiento y de las relaciones empresariales. </w:t>
      </w:r>
    </w:p>
    <w:p w:rsidR="009D28CB" w:rsidRDefault="009D28CB" w:rsidP="007C2B09">
      <w:pPr>
        <w:spacing w:before="120"/>
        <w:jc w:val="both"/>
        <w:rPr>
          <w:rFonts w:ascii="Bookman Old Style" w:eastAsiaTheme="minorHAnsi" w:hAnsi="Bookman Old Style" w:cs="Gotham Book"/>
          <w:color w:val="000000"/>
          <w:sz w:val="22"/>
          <w:szCs w:val="22"/>
          <w:lang w:val="es-ES" w:eastAsia="en-US"/>
        </w:rPr>
      </w:pPr>
    </w:p>
    <w:p w:rsidR="007C2B09" w:rsidRPr="00D038CC" w:rsidRDefault="007C2B09" w:rsidP="007C2B09">
      <w:pPr>
        <w:spacing w:before="120"/>
        <w:jc w:val="both"/>
        <w:rPr>
          <w:rFonts w:ascii="Bookman Old Style" w:eastAsiaTheme="minorHAnsi" w:hAnsi="Bookman Old Style" w:cs="Gotham Book"/>
          <w:color w:val="000000"/>
          <w:sz w:val="22"/>
          <w:szCs w:val="22"/>
          <w:lang w:val="es-ES" w:eastAsia="en-US"/>
        </w:rPr>
      </w:pPr>
      <w:r w:rsidRPr="00D038CC">
        <w:rPr>
          <w:rFonts w:ascii="Bookman Old Style" w:eastAsiaTheme="minorHAnsi" w:hAnsi="Bookman Old Style" w:cs="Gotham Book"/>
          <w:color w:val="000000"/>
          <w:sz w:val="22"/>
          <w:szCs w:val="22"/>
          <w:lang w:val="es-ES" w:eastAsia="en-US"/>
        </w:rPr>
        <w:t xml:space="preserve">Se impulsará la creación de una </w:t>
      </w:r>
      <w:r w:rsidR="009E7965">
        <w:rPr>
          <w:rFonts w:ascii="Bookman Old Style" w:eastAsiaTheme="minorHAnsi" w:hAnsi="Bookman Old Style" w:cs="Gotham Book"/>
          <w:color w:val="000000"/>
          <w:sz w:val="22"/>
          <w:szCs w:val="22"/>
          <w:lang w:val="es-ES" w:eastAsia="en-US"/>
        </w:rPr>
        <w:t>u</w:t>
      </w:r>
      <w:r w:rsidRPr="00D038CC">
        <w:rPr>
          <w:rFonts w:ascii="Bookman Old Style" w:eastAsiaTheme="minorHAnsi" w:hAnsi="Bookman Old Style" w:cs="Gotham Book"/>
          <w:color w:val="000000"/>
          <w:sz w:val="22"/>
          <w:szCs w:val="22"/>
          <w:lang w:val="es-ES" w:eastAsia="en-US"/>
        </w:rPr>
        <w:t xml:space="preserve">nidad de inteligencia competitiva y vigilancia tecnológica, que preste a las empresas industriales un servicio de información en normativa, gestión, mercados, tecnología y tendencias, aunando esfuerzos </w:t>
      </w:r>
      <w:r w:rsidRPr="00D038CC">
        <w:rPr>
          <w:rFonts w:ascii="Bookman Old Style" w:eastAsiaTheme="minorHAnsi" w:hAnsi="Bookman Old Style" w:cs="Gotham Book"/>
          <w:color w:val="000000"/>
          <w:sz w:val="22"/>
          <w:szCs w:val="22"/>
          <w:lang w:val="es-ES" w:eastAsia="en-US"/>
        </w:rPr>
        <w:lastRenderedPageBreak/>
        <w:t>del Instituto de Fomento (</w:t>
      </w:r>
      <w:r w:rsidR="009E7965">
        <w:rPr>
          <w:rFonts w:ascii="Bookman Old Style" w:eastAsiaTheme="minorHAnsi" w:hAnsi="Bookman Old Style" w:cs="Gotham Book"/>
          <w:color w:val="000000"/>
          <w:sz w:val="22"/>
          <w:szCs w:val="22"/>
          <w:lang w:val="es-ES" w:eastAsia="en-US"/>
        </w:rPr>
        <w:t>INFO</w:t>
      </w:r>
      <w:r w:rsidRPr="00D038CC">
        <w:rPr>
          <w:rFonts w:ascii="Bookman Old Style" w:eastAsiaTheme="minorHAnsi" w:hAnsi="Bookman Old Style" w:cs="Gotham Book"/>
          <w:color w:val="000000"/>
          <w:sz w:val="22"/>
          <w:szCs w:val="22"/>
          <w:lang w:val="es-ES" w:eastAsia="en-US"/>
        </w:rPr>
        <w:t>), centros tecnológicos, centros de empresas e innovación y otros operadores que puedan implicarse.</w:t>
      </w:r>
    </w:p>
    <w:p w:rsidR="007C2B09" w:rsidRPr="00D038CC" w:rsidRDefault="007C2B09" w:rsidP="007C2B09">
      <w:pPr>
        <w:spacing w:before="120"/>
        <w:jc w:val="both"/>
        <w:rPr>
          <w:rFonts w:ascii="Bookman Old Style" w:eastAsiaTheme="minorHAnsi" w:hAnsi="Bookman Old Style" w:cs="Gotham Book"/>
          <w:color w:val="000000"/>
          <w:sz w:val="22"/>
          <w:szCs w:val="22"/>
          <w:lang w:val="es-ES" w:eastAsia="en-US"/>
        </w:rPr>
      </w:pPr>
      <w:r w:rsidRPr="00D038CC">
        <w:rPr>
          <w:rFonts w:ascii="Bookman Old Style" w:eastAsiaTheme="minorHAnsi" w:hAnsi="Bookman Old Style" w:cs="Gotham Book"/>
          <w:color w:val="000000"/>
          <w:sz w:val="22"/>
          <w:szCs w:val="22"/>
          <w:lang w:val="es-ES" w:eastAsia="en-US"/>
        </w:rPr>
        <w:t xml:space="preserve">También se apoyarán las iniciativas empresariales dirigidas a la implantación de sistemas internos de inteligencia, que les permita la identificación de clientes, competidores, proveedores, segmentos de mercado y tendencias, facilitando la toma de decisiones. Estos sistemas facilitan la conexión empresarial con la </w:t>
      </w:r>
      <w:r w:rsidR="00C770CF">
        <w:rPr>
          <w:rFonts w:ascii="Bookman Old Style" w:eastAsiaTheme="minorHAnsi" w:hAnsi="Bookman Old Style" w:cs="Gotham Book"/>
          <w:color w:val="000000"/>
          <w:sz w:val="22"/>
          <w:szCs w:val="22"/>
          <w:lang w:val="es-ES" w:eastAsia="en-US"/>
        </w:rPr>
        <w:t>u</w:t>
      </w:r>
      <w:r w:rsidRPr="00D038CC">
        <w:rPr>
          <w:rFonts w:ascii="Bookman Old Style" w:eastAsiaTheme="minorHAnsi" w:hAnsi="Bookman Old Style" w:cs="Gotham Book"/>
          <w:color w:val="000000"/>
          <w:sz w:val="22"/>
          <w:szCs w:val="22"/>
          <w:lang w:val="es-ES" w:eastAsia="en-US"/>
        </w:rPr>
        <w:t>nidad de inteligencia competitiva y vigilancia tecnológica.</w:t>
      </w:r>
    </w:p>
    <w:p w:rsidR="007C2B09" w:rsidRPr="00D038CC"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D038CC" w:rsidRDefault="007C2B09" w:rsidP="007C2B09">
      <w:pPr>
        <w:spacing w:before="120"/>
        <w:jc w:val="both"/>
        <w:rPr>
          <w:rFonts w:ascii="Bookman Old Style" w:eastAsiaTheme="minorHAnsi" w:hAnsi="Bookman Old Style" w:cs="Gotham Book"/>
          <w:i/>
          <w:color w:val="000000"/>
          <w:sz w:val="22"/>
          <w:szCs w:val="22"/>
          <w:lang w:val="es-ES" w:eastAsia="en-US"/>
        </w:rPr>
      </w:pPr>
      <w:r w:rsidRPr="00D038CC">
        <w:rPr>
          <w:rFonts w:ascii="Bookman Old Style" w:eastAsiaTheme="minorHAnsi" w:hAnsi="Bookman Old Style" w:cs="Gotham Book"/>
          <w:i/>
          <w:color w:val="000000"/>
          <w:sz w:val="22"/>
          <w:szCs w:val="22"/>
          <w:lang w:val="es-ES" w:eastAsia="en-US"/>
        </w:rPr>
        <w:t>ACCIONES.</w:t>
      </w:r>
    </w:p>
    <w:p w:rsidR="007C2B09" w:rsidRPr="00C42576" w:rsidRDefault="007C2B09" w:rsidP="007C2B09">
      <w:pPr>
        <w:spacing w:before="120"/>
        <w:ind w:left="851" w:hanging="851"/>
        <w:rPr>
          <w:rFonts w:ascii="Bookman Old Style" w:eastAsiaTheme="minorHAnsi" w:hAnsi="Bookman Old Style" w:cs="Gotham Book"/>
          <w:sz w:val="22"/>
          <w:szCs w:val="22"/>
          <w:lang w:val="es-ES" w:eastAsia="en-US"/>
        </w:rPr>
      </w:pPr>
      <w:r w:rsidRPr="00C42576">
        <w:rPr>
          <w:rFonts w:ascii="Bookman Old Style" w:eastAsiaTheme="minorHAnsi" w:hAnsi="Bookman Old Style" w:cs="Gotham Book"/>
          <w:sz w:val="22"/>
          <w:szCs w:val="22"/>
          <w:lang w:val="es-ES" w:eastAsia="en-US"/>
        </w:rPr>
        <w:t>2-0</w:t>
      </w:r>
      <w:r w:rsidR="00332B78">
        <w:rPr>
          <w:rFonts w:ascii="Bookman Old Style" w:eastAsiaTheme="minorHAnsi" w:hAnsi="Bookman Old Style" w:cs="Gotham Book"/>
          <w:sz w:val="22"/>
          <w:szCs w:val="22"/>
          <w:lang w:val="es-ES" w:eastAsia="en-US"/>
        </w:rPr>
        <w:t>7</w:t>
      </w:r>
      <w:r w:rsidRPr="00C42576">
        <w:rPr>
          <w:rFonts w:ascii="Bookman Old Style" w:eastAsiaTheme="minorHAnsi" w:hAnsi="Bookman Old Style" w:cs="Gotham Book"/>
          <w:sz w:val="22"/>
          <w:szCs w:val="22"/>
          <w:lang w:val="es-ES" w:eastAsia="en-US"/>
        </w:rPr>
        <w:t>-1  Sensibilización sobre tecnología e innovación.</w:t>
      </w:r>
    </w:p>
    <w:p w:rsidR="007C2B09" w:rsidRPr="00C42576" w:rsidRDefault="007C2B09" w:rsidP="007C2B09">
      <w:pPr>
        <w:spacing w:before="120"/>
        <w:ind w:left="851" w:hanging="851"/>
        <w:rPr>
          <w:rFonts w:ascii="Bookman Old Style" w:eastAsiaTheme="minorHAnsi" w:hAnsi="Bookman Old Style" w:cs="Gotham Book"/>
          <w:sz w:val="22"/>
          <w:szCs w:val="22"/>
          <w:lang w:val="es-ES" w:eastAsia="en-US"/>
        </w:rPr>
      </w:pPr>
      <w:r w:rsidRPr="00C42576">
        <w:rPr>
          <w:rFonts w:ascii="Bookman Old Style" w:eastAsiaTheme="minorHAnsi" w:hAnsi="Bookman Old Style" w:cs="Gotham Book"/>
          <w:sz w:val="22"/>
          <w:szCs w:val="22"/>
          <w:lang w:val="es-ES" w:eastAsia="en-US"/>
        </w:rPr>
        <w:t>2-0</w:t>
      </w:r>
      <w:r w:rsidR="00332B78">
        <w:rPr>
          <w:rFonts w:ascii="Bookman Old Style" w:eastAsiaTheme="minorHAnsi" w:hAnsi="Bookman Old Style" w:cs="Gotham Book"/>
          <w:sz w:val="22"/>
          <w:szCs w:val="22"/>
          <w:lang w:val="es-ES" w:eastAsia="en-US"/>
        </w:rPr>
        <w:t>7</w:t>
      </w:r>
      <w:r w:rsidRPr="00C42576">
        <w:rPr>
          <w:rFonts w:ascii="Bookman Old Style" w:eastAsiaTheme="minorHAnsi" w:hAnsi="Bookman Old Style" w:cs="Gotham Book"/>
          <w:sz w:val="22"/>
          <w:szCs w:val="22"/>
          <w:lang w:val="es-ES" w:eastAsia="en-US"/>
        </w:rPr>
        <w:t>-2  Unidad de inteligencia competitiva y vigilancia tecnológica y sistemas empresariales de inteligencia.</w:t>
      </w:r>
    </w:p>
    <w:p w:rsidR="007C2B09" w:rsidRDefault="007C2B09" w:rsidP="007C2B09">
      <w:pPr>
        <w:spacing w:after="160" w:line="259" w:lineRule="auto"/>
        <w:rPr>
          <w:rFonts w:ascii="Bookman Old Style" w:eastAsiaTheme="minorHAnsi" w:hAnsi="Bookman Old Style" w:cs="Gotham Book"/>
          <w:color w:val="000000"/>
          <w:sz w:val="22"/>
          <w:szCs w:val="22"/>
          <w:lang w:val="es-ES" w:eastAsia="en-US"/>
        </w:rPr>
      </w:pPr>
    </w:p>
    <w:p w:rsidR="009D28CB" w:rsidRPr="00D038CC" w:rsidRDefault="009D28CB" w:rsidP="007C2B09">
      <w:pPr>
        <w:spacing w:after="160" w:line="259" w:lineRule="auto"/>
        <w:rPr>
          <w:rFonts w:ascii="Bookman Old Style" w:eastAsiaTheme="minorHAnsi" w:hAnsi="Bookman Old Style" w:cs="Gotham Book"/>
          <w:color w:val="000000"/>
          <w:sz w:val="22"/>
          <w:szCs w:val="22"/>
          <w:lang w:val="es-ES" w:eastAsia="en-US"/>
        </w:rPr>
      </w:pPr>
    </w:p>
    <w:p w:rsidR="007C2B09" w:rsidRPr="00D038CC" w:rsidRDefault="007C2B09" w:rsidP="007C2B09">
      <w:pPr>
        <w:spacing w:before="120"/>
        <w:jc w:val="both"/>
        <w:rPr>
          <w:rFonts w:ascii="Bookman Old Style" w:hAnsi="Bookman Old Style" w:cs="Gotham Book"/>
          <w:color w:val="000000"/>
          <w:sz w:val="22"/>
          <w:szCs w:val="22"/>
          <w:lang w:val="es-ES"/>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2. Línea 08. Cooperación inteligente.</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Hoy en día la competitividad es el motor que mueve a las organizaciones,</w:t>
      </w:r>
      <w:r w:rsidR="0011678D">
        <w:rPr>
          <w:rFonts w:ascii="Bookman Old Style" w:eastAsiaTheme="minorHAnsi" w:hAnsi="Bookman Old Style" w:cs="Gotham Book"/>
          <w:color w:val="000000"/>
          <w:sz w:val="22"/>
          <w:szCs w:val="22"/>
          <w:lang w:val="es-ES" w:eastAsia="en-US"/>
        </w:rPr>
        <w:t xml:space="preserve"> </w:t>
      </w:r>
      <w:r w:rsidRPr="00C63520">
        <w:rPr>
          <w:rFonts w:ascii="Bookman Old Style" w:eastAsiaTheme="minorHAnsi" w:hAnsi="Bookman Old Style" w:cs="Gotham Book"/>
          <w:color w:val="000000"/>
          <w:sz w:val="22"/>
          <w:szCs w:val="22"/>
          <w:lang w:val="es-ES" w:eastAsia="en-US"/>
        </w:rPr>
        <w:t>sin embargo, en muchas ocasiones, es la cooperación y el trabajo en común de un grupo de organizaciones lo que permite el logro de los objetivos.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Una valiosa forma de cooperación empresarial</w:t>
      </w:r>
      <w:r w:rsidR="00E02783">
        <w:rPr>
          <w:rFonts w:ascii="Bookman Old Style" w:eastAsiaTheme="minorHAnsi" w:hAnsi="Bookman Old Style" w:cs="Gotham Book"/>
          <w:color w:val="000000"/>
          <w:sz w:val="22"/>
          <w:szCs w:val="22"/>
          <w:lang w:val="es-ES" w:eastAsia="en-US"/>
        </w:rPr>
        <w:t xml:space="preserve"> </w:t>
      </w:r>
      <w:r w:rsidRPr="00C63520">
        <w:rPr>
          <w:rFonts w:ascii="Bookman Old Style" w:eastAsiaTheme="minorHAnsi" w:hAnsi="Bookman Old Style" w:cs="Gotham Book"/>
          <w:color w:val="000000"/>
          <w:sz w:val="22"/>
          <w:szCs w:val="22"/>
          <w:lang w:val="es-ES" w:eastAsia="en-US"/>
        </w:rPr>
        <w:t>se basa en la conexión de grandes empresas implantadas en la región con proveedores locales y regionales, generando interrelaciones en etapas</w:t>
      </w:r>
      <w:r w:rsidR="0011678D">
        <w:rPr>
          <w:rFonts w:ascii="Bookman Old Style" w:eastAsiaTheme="minorHAnsi" w:hAnsi="Bookman Old Style" w:cs="Gotham Book"/>
          <w:color w:val="000000"/>
          <w:sz w:val="22"/>
          <w:szCs w:val="22"/>
          <w:lang w:val="es-ES" w:eastAsia="en-US"/>
        </w:rPr>
        <w:t xml:space="preserve"> sucesivas de cadenas de valor.</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Se propone la realización de sesiones de trabajo en las que una empresa grande invita a un número de empresas potenciales proveedores a realizar presentaciones cortas</w:t>
      </w:r>
      <w:r w:rsidR="00E02783">
        <w:rPr>
          <w:rFonts w:ascii="Bookman Old Style" w:eastAsiaTheme="minorHAnsi" w:hAnsi="Bookman Old Style" w:cs="Gotham Book"/>
          <w:color w:val="000000"/>
          <w:sz w:val="22"/>
          <w:szCs w:val="22"/>
          <w:lang w:val="es-ES" w:eastAsia="en-US"/>
        </w:rPr>
        <w:t xml:space="preserve"> (“elevator pitch”)</w:t>
      </w:r>
      <w:r w:rsidRPr="00C63520">
        <w:rPr>
          <w:rFonts w:ascii="Bookman Old Style" w:eastAsiaTheme="minorHAnsi" w:hAnsi="Bookman Old Style" w:cs="Gotham Book"/>
          <w:color w:val="000000"/>
          <w:sz w:val="22"/>
          <w:szCs w:val="22"/>
          <w:lang w:val="es-ES" w:eastAsia="en-US"/>
        </w:rPr>
        <w:t>, que pueden conducir a acuerdos posteriores entre ambas. También se realizarán actuaciones de primera compra, en las que una gran empresa realiza una compra a otra que participa en programas de escalado o aceleración.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Para reforzar estas actuaciones, como etapa previa, se organizarán talleres de identificación de necesidades dentro de la cadena de valor de los sectores industriales regionales, en colaboración con asociaciones empresariales, centros tecnológicos y centros de empresas.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Como reforzamiento de los lazos cliente-proveedor, se van a poner en práctica actuaciones fundamentadas en otra forma de colaboración entre grandes empresa y pymes suministradoras, como es la mentorización en diferentes ámbitos de la vida empresarial: gestión, organización industrial, procesos de innovación, tr</w:t>
      </w:r>
      <w:r w:rsidR="0011678D">
        <w:rPr>
          <w:rFonts w:ascii="Bookman Old Style" w:eastAsiaTheme="minorHAnsi" w:hAnsi="Bookman Old Style" w:cs="Gotham Book"/>
          <w:color w:val="000000"/>
          <w:sz w:val="22"/>
          <w:szCs w:val="22"/>
          <w:lang w:val="es-ES" w:eastAsia="en-US"/>
        </w:rPr>
        <w:t>ansferencia de tecnología, etc.</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Estas actuaciones redundarán en la vertebración del ecosistema regional de empresas tecnológicas de primer nivel y en la creación de puestos de trabajo de alta cualificación.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Complementariamente, para impulsar la colaboración de las grandes empresas con los organismos públicos de investigación, así como la colaboración entre grandes empresas y </w:t>
      </w:r>
      <w:r w:rsidR="00E02783">
        <w:rPr>
          <w:rFonts w:ascii="Bookman Old Style" w:eastAsiaTheme="minorHAnsi" w:hAnsi="Bookman Old Style" w:cs="Gotham Book"/>
          <w:color w:val="000000"/>
          <w:sz w:val="22"/>
          <w:szCs w:val="22"/>
          <w:lang w:val="es-ES" w:eastAsia="en-US"/>
        </w:rPr>
        <w:t>PYMES</w:t>
      </w:r>
      <w:r w:rsidRPr="00C63520">
        <w:rPr>
          <w:rFonts w:ascii="Bookman Old Style" w:eastAsiaTheme="minorHAnsi" w:hAnsi="Bookman Old Style" w:cs="Gotham Book"/>
          <w:color w:val="000000"/>
          <w:sz w:val="22"/>
          <w:szCs w:val="22"/>
          <w:lang w:val="es-ES" w:eastAsia="en-US"/>
        </w:rPr>
        <w:t xml:space="preserve"> industriales y tecnológicas de la Región de Murcia, sean o no sus proveedores, se ha diseñado un nuevo un programa de I+D donde tienen cabida las grandes empresas de la Región.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lastRenderedPageBreak/>
        <w:t>Las nuevas convocatorias del programa de I+D evolucionarán desde el actual modelo de apoyo genérico, hacia un modelo netamente orientado sectorialmente, que responda a los retos específicos a los que se enfrentan los principales sistemas productivos regionales.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También se continuará con el apoyo prestado a las Agrupaciones </w:t>
      </w:r>
      <w:r w:rsidR="00E02783">
        <w:rPr>
          <w:rFonts w:ascii="Bookman Old Style" w:eastAsiaTheme="minorHAnsi" w:hAnsi="Bookman Old Style" w:cs="Gotham Book"/>
          <w:color w:val="000000"/>
          <w:sz w:val="22"/>
          <w:szCs w:val="22"/>
          <w:lang w:val="es-ES" w:eastAsia="en-US"/>
        </w:rPr>
        <w:t>E</w:t>
      </w:r>
      <w:r w:rsidRPr="00C63520">
        <w:rPr>
          <w:rFonts w:ascii="Bookman Old Style" w:eastAsiaTheme="minorHAnsi" w:hAnsi="Bookman Old Style" w:cs="Gotham Book"/>
          <w:color w:val="000000"/>
          <w:sz w:val="22"/>
          <w:szCs w:val="22"/>
          <w:lang w:val="es-ES" w:eastAsia="en-US"/>
        </w:rPr>
        <w:t xml:space="preserve">mpresariales </w:t>
      </w:r>
      <w:r w:rsidR="00E02783">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 xml:space="preserve">nnovadoras (AEI – clusters de innovación) promovidas en colaboración con el Ministerio de Economía, Industria y Competitividad, dentro de la estrategia europea de promoción de la competitividad de las </w:t>
      </w:r>
      <w:r w:rsidR="00E02783">
        <w:rPr>
          <w:rFonts w:ascii="Bookman Old Style" w:eastAsiaTheme="minorHAnsi" w:hAnsi="Bookman Old Style" w:cs="Gotham Book"/>
          <w:color w:val="000000"/>
          <w:sz w:val="22"/>
          <w:szCs w:val="22"/>
          <w:lang w:val="es-ES" w:eastAsia="en-US"/>
        </w:rPr>
        <w:t>PYMES</w:t>
      </w:r>
      <w:r w:rsidRPr="00C63520">
        <w:rPr>
          <w:rFonts w:ascii="Bookman Old Style" w:eastAsiaTheme="minorHAnsi" w:hAnsi="Bookman Old Style" w:cs="Gotham Book"/>
          <w:color w:val="000000"/>
          <w:sz w:val="22"/>
          <w:szCs w:val="22"/>
          <w:lang w:val="es-ES" w:eastAsia="en-US"/>
        </w:rPr>
        <w:t xml:space="preserve"> y de la innovación.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Una vez identificadas y sistematizadas las necesidades sectoriales de I+D, se diseñará y confeccionará un banco de ideas, en el que se recopilarán los requerimientos reales de la industria regional en la materia, de modo que puedan ser transmitidas al sistema de ciencia e investigación.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La nueva Ley 9/2017, de 8 de noviembre, de </w:t>
      </w:r>
      <w:r w:rsidR="00E02783">
        <w:rPr>
          <w:rFonts w:ascii="Bookman Old Style" w:eastAsiaTheme="minorHAnsi" w:hAnsi="Bookman Old Style" w:cs="Gotham Book"/>
          <w:color w:val="000000"/>
          <w:sz w:val="22"/>
          <w:szCs w:val="22"/>
          <w:lang w:val="es-ES" w:eastAsia="en-US"/>
        </w:rPr>
        <w:t>c</w:t>
      </w:r>
      <w:r w:rsidRPr="00C63520">
        <w:rPr>
          <w:rFonts w:ascii="Bookman Old Style" w:eastAsiaTheme="minorHAnsi" w:hAnsi="Bookman Old Style" w:cs="Gotham Book"/>
          <w:color w:val="000000"/>
          <w:sz w:val="22"/>
          <w:szCs w:val="22"/>
          <w:lang w:val="es-ES" w:eastAsia="en-US"/>
        </w:rPr>
        <w:t xml:space="preserve">ontratos del </w:t>
      </w:r>
      <w:r w:rsidR="00E02783">
        <w:rPr>
          <w:rFonts w:ascii="Bookman Old Style" w:eastAsiaTheme="minorHAnsi" w:hAnsi="Bookman Old Style" w:cs="Gotham Book"/>
          <w:color w:val="000000"/>
          <w:sz w:val="22"/>
          <w:szCs w:val="22"/>
          <w:lang w:val="es-ES" w:eastAsia="en-US"/>
        </w:rPr>
        <w:t>s</w:t>
      </w:r>
      <w:r w:rsidRPr="00C63520">
        <w:rPr>
          <w:rFonts w:ascii="Bookman Old Style" w:eastAsiaTheme="minorHAnsi" w:hAnsi="Bookman Old Style" w:cs="Gotham Book"/>
          <w:color w:val="000000"/>
          <w:sz w:val="22"/>
          <w:szCs w:val="22"/>
          <w:lang w:val="es-ES" w:eastAsia="en-US"/>
        </w:rPr>
        <w:t xml:space="preserve">ector </w:t>
      </w:r>
      <w:r w:rsidR="00E02783">
        <w:rPr>
          <w:rFonts w:ascii="Bookman Old Style" w:eastAsiaTheme="minorHAnsi" w:hAnsi="Bookman Old Style" w:cs="Gotham Book"/>
          <w:color w:val="000000"/>
          <w:sz w:val="22"/>
          <w:szCs w:val="22"/>
          <w:lang w:val="es-ES" w:eastAsia="en-US"/>
        </w:rPr>
        <w:t>p</w:t>
      </w:r>
      <w:r w:rsidRPr="00C63520">
        <w:rPr>
          <w:rFonts w:ascii="Bookman Old Style" w:eastAsiaTheme="minorHAnsi" w:hAnsi="Bookman Old Style" w:cs="Gotham Book"/>
          <w:color w:val="000000"/>
          <w:sz w:val="22"/>
          <w:szCs w:val="22"/>
          <w:lang w:val="es-ES" w:eastAsia="en-US"/>
        </w:rPr>
        <w:t>úblico, incluye un procedimiento novedoso de asociación para la innovación “que tiene como finalidad el desarrollo de productos, servicios u obras innovadores y la compra ulterior de los suministros, servicios u obras resultantes, siempre que correspondan a los niveles de rendimiento y a los costes máximos acordados</w:t>
      </w:r>
      <w:r w:rsidR="0011678D">
        <w:rPr>
          <w:rFonts w:ascii="Bookman Old Style" w:eastAsiaTheme="minorHAnsi" w:hAnsi="Bookman Old Style" w:cs="Gotham Book"/>
          <w:color w:val="000000"/>
          <w:sz w:val="22"/>
          <w:szCs w:val="22"/>
          <w:lang w:val="es-ES" w:eastAsia="en-US"/>
        </w:rPr>
        <w:t>” (BOE 9-11-2017, pág. 107857).</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Se van a analizar las oportunidades que este novedoso procedimiento ofrece a las empresas industriales regionales y la mejor forma de que puedan aplicarlas en sus proyectos.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2-08-1  “Elevator pitchs”, primera compra y mentorización.</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2-08-2  Programa de proyectos de I+D colaborativos, orientado a los reto</w:t>
      </w:r>
      <w:r w:rsidR="0011678D">
        <w:rPr>
          <w:rFonts w:ascii="Bookman Old Style" w:eastAsiaTheme="minorHAnsi" w:hAnsi="Bookman Old Style" w:cs="Gotham Book"/>
          <w:color w:val="000000"/>
          <w:sz w:val="22"/>
          <w:szCs w:val="22"/>
          <w:lang w:val="es-ES" w:eastAsia="en-US"/>
        </w:rPr>
        <w:t>s de los sectores productivos.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2-08-3  Banco de ideas de necesidades</w:t>
      </w:r>
      <w:r w:rsidR="0011678D">
        <w:rPr>
          <w:rFonts w:ascii="Bookman Old Style" w:eastAsiaTheme="minorHAnsi" w:hAnsi="Bookman Old Style" w:cs="Gotham Book"/>
          <w:color w:val="000000"/>
          <w:sz w:val="22"/>
          <w:szCs w:val="22"/>
          <w:lang w:val="es-ES" w:eastAsia="en-US"/>
        </w:rPr>
        <w:t xml:space="preserve"> del sector industrial en I+D.</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2-08-4  Nuevas oportunidades de asociación para la innovación. Ley de contratos de sector público.</w:t>
      </w:r>
    </w:p>
    <w:p w:rsidR="007C2B09" w:rsidRPr="00C63520" w:rsidRDefault="007C2B09" w:rsidP="007C2B09">
      <w:pPr>
        <w:spacing w:before="120"/>
        <w:jc w:val="both"/>
        <w:rPr>
          <w:rFonts w:ascii="Bookman Old Style" w:hAnsi="Bookman Old Style" w:cs="Gotham Book"/>
          <w:color w:val="000000"/>
          <w:sz w:val="22"/>
          <w:szCs w:val="22"/>
          <w:lang w:val="es-ES"/>
        </w:rPr>
      </w:pPr>
    </w:p>
    <w:p w:rsidR="007C2B09" w:rsidRPr="00C63520" w:rsidRDefault="007C2B09" w:rsidP="007C2B09">
      <w:pPr>
        <w:spacing w:before="120"/>
        <w:jc w:val="both"/>
        <w:rPr>
          <w:rFonts w:ascii="Bookman Old Style" w:hAnsi="Bookman Old Style" w:cs="Gotham Book"/>
          <w:color w:val="000000"/>
          <w:sz w:val="22"/>
          <w:szCs w:val="22"/>
          <w:lang w:val="es-ES"/>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2. Línea 09. Digitalización de la industria.</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En 2015 se lanzó la estrategia regional </w:t>
      </w:r>
      <w:r w:rsidRPr="00C63520">
        <w:rPr>
          <w:rFonts w:ascii="Bookman Old Style" w:eastAsiaTheme="minorHAnsi" w:hAnsi="Bookman Old Style" w:cs="Gotham Book"/>
          <w:b/>
          <w:color w:val="000000"/>
          <w:sz w:val="22"/>
          <w:szCs w:val="22"/>
          <w:lang w:val="es-ES" w:eastAsia="en-US"/>
        </w:rPr>
        <w:t>MurciaIndustria4.0</w:t>
      </w:r>
      <w:r w:rsidRPr="00C63520">
        <w:rPr>
          <w:rFonts w:ascii="Bookman Old Style" w:eastAsiaTheme="minorHAnsi" w:hAnsi="Bookman Old Style" w:cs="Gotham Book"/>
          <w:color w:val="000000"/>
          <w:sz w:val="22"/>
          <w:szCs w:val="22"/>
          <w:lang w:val="es-ES" w:eastAsia="en-US"/>
        </w:rPr>
        <w:t xml:space="preserve">, que hace referencia “a una revolución industrial impulsada por la transformación digital y la introducción de la tecnología digital en la industria” </w:t>
      </w:r>
      <w:r w:rsidRPr="0011678D">
        <w:rPr>
          <w:rFonts w:ascii="Bookman Old Style" w:eastAsiaTheme="minorHAnsi" w:hAnsi="Bookman Old Style" w:cs="Gotham Book"/>
          <w:b/>
          <w:i/>
          <w:color w:val="000000"/>
          <w:sz w:val="22"/>
          <w:szCs w:val="22"/>
          <w:lang w:val="es-ES" w:eastAsia="en-US"/>
        </w:rPr>
        <w:t>(*)</w:t>
      </w:r>
      <w:r w:rsidR="0011678D">
        <w:rPr>
          <w:rFonts w:ascii="Bookman Old Style" w:eastAsiaTheme="minorHAnsi" w:hAnsi="Bookman Old Style" w:cs="Gotham Book"/>
          <w:color w:val="000000"/>
          <w:sz w:val="22"/>
          <w:szCs w:val="22"/>
          <w:lang w:val="es-ES" w:eastAsia="en-US"/>
        </w:rPr>
        <w:t>.</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“El paso ya dado hacia una sociedad de la información, debe ser ahora conducido hacia las fábricas, creando </w:t>
      </w:r>
      <w:r w:rsidRPr="00C63520">
        <w:rPr>
          <w:rFonts w:ascii="Bookman Old Style" w:eastAsiaTheme="minorHAnsi" w:hAnsi="Bookman Old Style" w:cs="Gotham Book"/>
          <w:bCs/>
          <w:color w:val="000000"/>
          <w:sz w:val="22"/>
          <w:szCs w:val="22"/>
          <w:lang w:val="es-ES" w:eastAsia="en-US"/>
        </w:rPr>
        <w:t>plantas inteligentes</w:t>
      </w:r>
      <w:r w:rsidRPr="00C63520">
        <w:rPr>
          <w:rFonts w:ascii="Bookman Old Style" w:eastAsiaTheme="minorHAnsi" w:hAnsi="Bookman Old Style" w:cs="Gotham Book"/>
          <w:color w:val="000000"/>
          <w:sz w:val="22"/>
          <w:szCs w:val="22"/>
          <w:lang w:val="es-ES" w:eastAsia="en-US"/>
        </w:rPr>
        <w:t xml:space="preserve"> donde la gestión de la información pasa a ser la base de la mejora continua y de la optimización de procesos” </w:t>
      </w:r>
      <w:r w:rsidRPr="0011678D">
        <w:rPr>
          <w:rFonts w:ascii="Bookman Old Style" w:eastAsiaTheme="minorHAnsi" w:hAnsi="Bookman Old Style" w:cs="Gotham Book"/>
          <w:b/>
          <w:i/>
          <w:color w:val="000000"/>
          <w:sz w:val="22"/>
          <w:szCs w:val="22"/>
          <w:lang w:val="es-ES" w:eastAsia="en-US"/>
        </w:rPr>
        <w:t>(*)</w:t>
      </w:r>
      <w:r w:rsidRPr="00C63520">
        <w:rPr>
          <w:rFonts w:ascii="Bookman Old Style" w:eastAsiaTheme="minorHAnsi" w:hAnsi="Bookman Old Style" w:cs="Gotham Book"/>
          <w:color w:val="000000"/>
          <w:sz w:val="22"/>
          <w:szCs w:val="22"/>
          <w:lang w:val="es-ES" w:eastAsia="en-US"/>
        </w:rPr>
        <w:t>.</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Esta estrategia regional ha modificado la percepción del tejido industrial regional y del entorno social, acerca de la necesaria digitalización de la industria y ha impulsado nuevas orientaciones en las políticas de apoyo al sector.</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Para mantener el impacto logrado y para profundizar en el proceso de digitalización se plantea, en primer lugar, el lanzamiento de un programa de ayuda directa para proyectos de transformación digital de las empresas industriales regionales.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lastRenderedPageBreak/>
        <w:t xml:space="preserve">En este proceso evolutivo basado en la innovación y orientado a la mejora de la competitividad, es imprescindible contar en el ecosistema industrial regional con habilitadores tecnológicos en Industria 4.0, con capacidad y experiencia para implantar con éxito las tecnologías avanzadas en las que se sustenta la digitalización. Estos habilitadores contarán con un programa específico de ayudas para el desarrollo del conocimiento y la ampliación de sus actividades.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Los habilitadores tecnológicos en Industria 4.0 contarán con acceso preferente a otras iniciativas de la Agenda Industrial: “elevator pitchs”, mentorización, cofinanciación de proyectos de I+D+i colaborativos, internacionalización, capital humano, nuevos instrumentos financieros,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Como complemento a los programas de ayuda directa, se realizarán talleres de formación en las diferentes tecnologías que supone la digitalización industrial, así como jornadas de sensibilización.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La colaboración entre empresas y otras entidades que forman parte del sistema regional de innovación, compartiendo experiencias e ideas y realizando planteamientos problemáticos, permite generar sinergias que pueden dar lugar a innovaciones disruptivas.</w:t>
      </w:r>
    </w:p>
    <w:p w:rsidR="007C2B09" w:rsidRPr="00C63520" w:rsidRDefault="007C2B09" w:rsidP="007C2B09">
      <w:pPr>
        <w:spacing w:before="120"/>
        <w:jc w:val="both"/>
        <w:rPr>
          <w:rFonts w:ascii="Bookman Old Style" w:eastAsiaTheme="minorHAnsi" w:hAnsi="Bookman Old Style" w:cs="Gotham Book"/>
          <w:sz w:val="22"/>
          <w:szCs w:val="22"/>
          <w:lang w:val="es-ES" w:eastAsia="en-US"/>
        </w:rPr>
      </w:pPr>
      <w:r w:rsidRPr="00C63520">
        <w:rPr>
          <w:rFonts w:ascii="Bookman Old Style" w:eastAsiaTheme="minorHAnsi" w:hAnsi="Bookman Old Style" w:cs="Gotham Book"/>
          <w:sz w:val="22"/>
          <w:szCs w:val="22"/>
          <w:lang w:val="es-ES" w:eastAsia="en-US"/>
        </w:rPr>
        <w:t xml:space="preserve">Para facilitar una dinámica colaborativa, se propone la realización de un </w:t>
      </w:r>
      <w:r w:rsidR="004A1E55">
        <w:rPr>
          <w:rFonts w:ascii="Bookman Old Style" w:eastAsiaTheme="minorHAnsi" w:hAnsi="Bookman Old Style" w:cs="Gotham Book"/>
          <w:sz w:val="22"/>
          <w:szCs w:val="22"/>
          <w:lang w:val="es-ES" w:eastAsia="en-US"/>
        </w:rPr>
        <w:t>c</w:t>
      </w:r>
      <w:r w:rsidRPr="00C63520">
        <w:rPr>
          <w:rFonts w:ascii="Bookman Old Style" w:eastAsiaTheme="minorHAnsi" w:hAnsi="Bookman Old Style" w:cs="Gotham Book"/>
          <w:sz w:val="22"/>
          <w:szCs w:val="22"/>
          <w:lang w:val="es-ES" w:eastAsia="en-US"/>
        </w:rPr>
        <w:t xml:space="preserve">atálogo regional de recursos y conocimiento empresarial para la transformación digital, que actuará como </w:t>
      </w:r>
      <w:r w:rsidR="004A1E55">
        <w:rPr>
          <w:rFonts w:ascii="Bookman Old Style" w:eastAsiaTheme="minorHAnsi" w:hAnsi="Bookman Old Style" w:cs="Gotham Book"/>
          <w:sz w:val="22"/>
          <w:szCs w:val="22"/>
          <w:lang w:val="es-ES" w:eastAsia="en-US"/>
        </w:rPr>
        <w:t>centro comercializador “</w:t>
      </w:r>
      <w:r w:rsidRPr="00C63520">
        <w:rPr>
          <w:rFonts w:ascii="Bookman Old Style" w:eastAsiaTheme="minorHAnsi" w:hAnsi="Bookman Old Style" w:cs="Gotham Book"/>
          <w:sz w:val="22"/>
          <w:szCs w:val="22"/>
          <w:lang w:val="es-ES" w:eastAsia="en-US"/>
        </w:rPr>
        <w:t>market place</w:t>
      </w:r>
      <w:r w:rsidR="004A1E55">
        <w:rPr>
          <w:rFonts w:ascii="Bookman Old Style" w:eastAsiaTheme="minorHAnsi" w:hAnsi="Bookman Old Style" w:cs="Gotham Book"/>
          <w:sz w:val="22"/>
          <w:szCs w:val="22"/>
          <w:lang w:val="es-ES" w:eastAsia="en-US"/>
        </w:rPr>
        <w:t>”</w:t>
      </w:r>
      <w:r w:rsidRPr="00C63520">
        <w:rPr>
          <w:rFonts w:ascii="Bookman Old Style" w:eastAsiaTheme="minorHAnsi" w:hAnsi="Bookman Old Style" w:cs="Gotham Book"/>
          <w:sz w:val="22"/>
          <w:szCs w:val="22"/>
          <w:lang w:val="es-ES" w:eastAsia="en-US"/>
        </w:rPr>
        <w:t xml:space="preserve"> de innovación digital.</w:t>
      </w:r>
      <w:r w:rsidRPr="00C63520">
        <w:rPr>
          <w:rFonts w:ascii="Bookman Old Style" w:eastAsiaTheme="minorHAnsi" w:hAnsi="Bookman Old Style" w:cs="Gotham Book"/>
          <w:color w:val="538135" w:themeColor="accent6" w:themeShade="BF"/>
          <w:sz w:val="22"/>
          <w:szCs w:val="22"/>
          <w:lang w:val="es-ES" w:eastAsia="en-US"/>
        </w:rPr>
        <w:t xml:space="preserve"> </w:t>
      </w:r>
      <w:r w:rsidRPr="00C63520">
        <w:rPr>
          <w:rFonts w:ascii="Bookman Old Style" w:eastAsiaTheme="minorHAnsi" w:hAnsi="Bookman Old Style" w:cs="Gotham Book"/>
          <w:sz w:val="22"/>
          <w:szCs w:val="22"/>
          <w:lang w:val="es-ES" w:eastAsia="en-US"/>
        </w:rPr>
        <w:t>Esta herramienta, permanentemente actualizada y vinculada con la web del Instituto de Fomento (</w:t>
      </w:r>
      <w:r w:rsidR="004A1E55">
        <w:rPr>
          <w:rFonts w:ascii="Bookman Old Style" w:eastAsiaTheme="minorHAnsi" w:hAnsi="Bookman Old Style" w:cs="Gotham Book"/>
          <w:sz w:val="22"/>
          <w:szCs w:val="22"/>
          <w:lang w:val="es-ES" w:eastAsia="en-US"/>
        </w:rPr>
        <w:t>INFO</w:t>
      </w:r>
      <w:r w:rsidRPr="00C63520">
        <w:rPr>
          <w:rFonts w:ascii="Bookman Old Style" w:eastAsiaTheme="minorHAnsi" w:hAnsi="Bookman Old Style" w:cs="Gotham Book"/>
          <w:sz w:val="22"/>
          <w:szCs w:val="22"/>
          <w:lang w:val="es-ES" w:eastAsia="en-US"/>
        </w:rPr>
        <w:t xml:space="preserve">), permitirá a las industrias encontrar de forma rápida y centralizada todos los recursos de capacitación, emprendimiento e innovación que puedan necesitar para desarrollar acciones de </w:t>
      </w:r>
      <w:r w:rsidR="004A1E55">
        <w:rPr>
          <w:rFonts w:ascii="Bookman Old Style" w:eastAsiaTheme="minorHAnsi" w:hAnsi="Bookman Old Style" w:cs="Gotham Book"/>
          <w:sz w:val="22"/>
          <w:szCs w:val="22"/>
          <w:lang w:val="es-ES" w:eastAsia="en-US"/>
        </w:rPr>
        <w:t>I</w:t>
      </w:r>
      <w:r w:rsidRPr="00C63520">
        <w:rPr>
          <w:rFonts w:ascii="Bookman Old Style" w:eastAsiaTheme="minorHAnsi" w:hAnsi="Bookman Old Style" w:cs="Gotham Book"/>
          <w:sz w:val="22"/>
          <w:szCs w:val="22"/>
          <w:lang w:val="es-ES" w:eastAsia="en-US"/>
        </w:rPr>
        <w:t>ndustria 4.0 y para gestionar sus procesos innovadores.</w:t>
      </w:r>
    </w:p>
    <w:p w:rsidR="007C2B09" w:rsidRPr="00C63520" w:rsidRDefault="007C2B09" w:rsidP="007C2B09">
      <w:pPr>
        <w:spacing w:before="120"/>
        <w:jc w:val="both"/>
        <w:rPr>
          <w:rFonts w:ascii="Bookman Old Style" w:eastAsiaTheme="minorHAnsi" w:hAnsi="Bookman Old Style" w:cs="Gotham Book"/>
          <w:sz w:val="22"/>
          <w:szCs w:val="22"/>
          <w:lang w:val="es-ES" w:eastAsia="en-US"/>
        </w:rPr>
      </w:pPr>
      <w:r w:rsidRPr="00C63520">
        <w:rPr>
          <w:rFonts w:ascii="Bookman Old Style" w:eastAsiaTheme="minorHAnsi" w:hAnsi="Bookman Old Style" w:cs="Gotham Book"/>
          <w:sz w:val="22"/>
          <w:szCs w:val="22"/>
          <w:lang w:val="es-ES" w:eastAsia="en-US"/>
        </w:rPr>
        <w:t>Entre los servicios incluidos en el catálogo se pueden citar: Habilitadores 4.0, especialistas en logística empresarial, servicios LEAN para la industria, diseñadores industriales, servicios de organización en planta, ingeniería de producto, servicios TIC avanzados (Big Data, Ciberseguridad, BPM, Interconexión de procesos, etc.), servicios de ingeniería industrial, servicios de eco innovación y optimización de recursos, servicios para la innovación en la gestión y comercialización, etc.</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El Instituto de Fomento (</w:t>
      </w:r>
      <w:r w:rsidR="00BE12DC">
        <w:rPr>
          <w:rFonts w:ascii="Bookman Old Style" w:eastAsiaTheme="minorHAnsi" w:hAnsi="Bookman Old Style" w:cs="Gotham Book"/>
          <w:color w:val="000000"/>
          <w:sz w:val="22"/>
          <w:szCs w:val="22"/>
          <w:lang w:val="es-ES" w:eastAsia="en-US"/>
        </w:rPr>
        <w:t>INFO</w:t>
      </w:r>
      <w:r w:rsidRPr="00C63520">
        <w:rPr>
          <w:rFonts w:ascii="Bookman Old Style" w:eastAsiaTheme="minorHAnsi" w:hAnsi="Bookman Old Style" w:cs="Gotham Book"/>
          <w:color w:val="000000"/>
          <w:sz w:val="22"/>
          <w:szCs w:val="22"/>
          <w:lang w:val="es-ES" w:eastAsia="en-US"/>
        </w:rPr>
        <w:t xml:space="preserve">) está codiseñando con diferentes organismos y asociaciones regionales, el despliegue de la iniciativa del Ministerio de Economía, Industria y Competitividad que impulsa la creación de los Concentradores de </w:t>
      </w:r>
      <w:r w:rsidR="00BE12DC">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 xml:space="preserve">nnovación </w:t>
      </w:r>
      <w:r w:rsidR="00BE12DC">
        <w:rPr>
          <w:rFonts w:ascii="Bookman Old Style" w:eastAsiaTheme="minorHAnsi" w:hAnsi="Bookman Old Style" w:cs="Gotham Book"/>
          <w:color w:val="000000"/>
          <w:sz w:val="22"/>
          <w:szCs w:val="22"/>
          <w:lang w:val="es-ES" w:eastAsia="en-US"/>
        </w:rPr>
        <w:t>D</w:t>
      </w:r>
      <w:r w:rsidRPr="00C63520">
        <w:rPr>
          <w:rFonts w:ascii="Bookman Old Style" w:eastAsiaTheme="minorHAnsi" w:hAnsi="Bookman Old Style" w:cs="Gotham Book"/>
          <w:color w:val="000000"/>
          <w:sz w:val="22"/>
          <w:szCs w:val="22"/>
          <w:lang w:val="es-ES" w:eastAsia="en-US"/>
        </w:rPr>
        <w:t xml:space="preserve">igital (Digital </w:t>
      </w:r>
      <w:r w:rsidR="00BE12DC">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 xml:space="preserve">nnovation </w:t>
      </w:r>
      <w:r w:rsidR="00BE12DC">
        <w:rPr>
          <w:rFonts w:ascii="Bookman Old Style" w:eastAsiaTheme="minorHAnsi" w:hAnsi="Bookman Old Style" w:cs="Gotham Book"/>
          <w:color w:val="000000"/>
          <w:sz w:val="22"/>
          <w:szCs w:val="22"/>
          <w:lang w:val="es-ES" w:eastAsia="en-US"/>
        </w:rPr>
        <w:t>H</w:t>
      </w:r>
      <w:r w:rsidRPr="00C63520">
        <w:rPr>
          <w:rFonts w:ascii="Bookman Old Style" w:eastAsiaTheme="minorHAnsi" w:hAnsi="Bookman Old Style" w:cs="Gotham Book"/>
          <w:color w:val="000000"/>
          <w:sz w:val="22"/>
          <w:szCs w:val="22"/>
          <w:lang w:val="es-ES" w:eastAsia="en-US"/>
        </w:rPr>
        <w:t>ubs – DIH), centros demostradores de las oportunidades de digitalización de la industria. En los centros de la Región de Murcia se desarrollarán una batería de servicios que abarcan: la sensibilización y capacitación de técnicos y profesionales, el asesoramiento a empresas innovadoras, la detección de necesidades de la industria, la búsqueda de soluciones y la transferencia de tecnología, la presentación de casos de éxito, la internacionalización de oportunidades para habilitadores tecnológicos y la búsqueda de financiación.</w:t>
      </w:r>
    </w:p>
    <w:p w:rsidR="009D28CB" w:rsidRDefault="009D28CB"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Como herramienta de profundización en la conexión y la transferencia de conocimiento y tecnología entre empresas industriales, habilitadores tecnológicos, centros de investigación y de innovación y entidades públicas y privadas vinculadas con el tejido industrial de la región, se ha diseñado </w:t>
      </w:r>
      <w:r w:rsidR="00BE12DC">
        <w:rPr>
          <w:rFonts w:ascii="Bookman Old Style" w:eastAsiaTheme="minorHAnsi" w:hAnsi="Bookman Old Style" w:cs="Gotham Book"/>
          <w:color w:val="000000"/>
          <w:sz w:val="22"/>
          <w:szCs w:val="22"/>
          <w:lang w:val="es-ES" w:eastAsia="en-US"/>
        </w:rPr>
        <w:t>el</w:t>
      </w:r>
      <w:r w:rsidRPr="00C63520">
        <w:rPr>
          <w:rFonts w:ascii="Bookman Old Style" w:eastAsiaTheme="minorHAnsi" w:hAnsi="Bookman Old Style" w:cs="Gotham Book"/>
          <w:color w:val="000000"/>
          <w:sz w:val="22"/>
          <w:szCs w:val="22"/>
          <w:lang w:val="es-ES" w:eastAsia="en-US"/>
        </w:rPr>
        <w:t xml:space="preserve"> “Foro </w:t>
      </w:r>
      <w:r w:rsidR="00BE12DC">
        <w:rPr>
          <w:rFonts w:ascii="Bookman Old Style" w:eastAsiaTheme="minorHAnsi" w:hAnsi="Bookman Old Style" w:cs="Gotham Book"/>
          <w:color w:val="000000"/>
          <w:sz w:val="22"/>
          <w:szCs w:val="22"/>
          <w:lang w:val="es-ES" w:eastAsia="en-US"/>
        </w:rPr>
        <w:t>R</w:t>
      </w:r>
      <w:r w:rsidRPr="00C63520">
        <w:rPr>
          <w:rFonts w:ascii="Bookman Old Style" w:eastAsiaTheme="minorHAnsi" w:hAnsi="Bookman Old Style" w:cs="Gotham Book"/>
          <w:color w:val="000000"/>
          <w:sz w:val="22"/>
          <w:szCs w:val="22"/>
          <w:lang w:val="es-ES" w:eastAsia="en-US"/>
        </w:rPr>
        <w:t xml:space="preserve">egional para la </w:t>
      </w:r>
      <w:r w:rsidR="00BE12DC">
        <w:rPr>
          <w:rFonts w:ascii="Bookman Old Style" w:eastAsiaTheme="minorHAnsi" w:hAnsi="Bookman Old Style" w:cs="Gotham Book"/>
          <w:color w:val="000000"/>
          <w:sz w:val="22"/>
          <w:szCs w:val="22"/>
          <w:lang w:val="es-ES" w:eastAsia="en-US"/>
        </w:rPr>
        <w:t>T</w:t>
      </w:r>
      <w:r w:rsidRPr="00C63520">
        <w:rPr>
          <w:rFonts w:ascii="Bookman Old Style" w:eastAsiaTheme="minorHAnsi" w:hAnsi="Bookman Old Style" w:cs="Gotham Book"/>
          <w:color w:val="000000"/>
          <w:sz w:val="22"/>
          <w:szCs w:val="22"/>
          <w:lang w:val="es-ES" w:eastAsia="en-US"/>
        </w:rPr>
        <w:t xml:space="preserve">ransformación </w:t>
      </w:r>
      <w:r w:rsidR="00BE12DC">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ndustrial”. Este evento, de periodicidad bianual, pretende convertirse en el punto de encuentro de referencia, en el proceso de digitalización y de transformación de la industria.</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sz w:val="22"/>
          <w:szCs w:val="22"/>
          <w:lang w:val="es-ES" w:eastAsia="en-US"/>
        </w:rPr>
      </w:pPr>
      <w:r w:rsidRPr="0011678D">
        <w:rPr>
          <w:rFonts w:ascii="Bookman Old Style" w:eastAsiaTheme="minorHAnsi" w:hAnsi="Bookman Old Style" w:cs="Gotham Book"/>
          <w:b/>
          <w:i/>
          <w:sz w:val="22"/>
          <w:szCs w:val="22"/>
          <w:lang w:val="es-ES" w:eastAsia="en-US"/>
        </w:rPr>
        <w:t xml:space="preserve">(*) </w:t>
      </w:r>
      <w:r w:rsidRPr="00C63520">
        <w:rPr>
          <w:rFonts w:ascii="Bookman Old Style" w:eastAsiaTheme="minorHAnsi" w:hAnsi="Bookman Old Style" w:cs="Gotham Book"/>
          <w:i/>
          <w:sz w:val="22"/>
          <w:szCs w:val="22"/>
          <w:lang w:val="es-ES" w:eastAsia="en-US"/>
        </w:rPr>
        <w:t xml:space="preserve">Extraído de: </w:t>
      </w:r>
      <w:hyperlink r:id="rId52" w:history="1">
        <w:r w:rsidRPr="00C63520">
          <w:rPr>
            <w:rFonts w:ascii="Bookman Old Style" w:eastAsiaTheme="minorHAnsi" w:hAnsi="Bookman Old Style" w:cs="Gotham Book"/>
            <w:i/>
            <w:sz w:val="22"/>
            <w:szCs w:val="22"/>
            <w:u w:val="single"/>
            <w:lang w:val="es-ES" w:eastAsia="en-US"/>
          </w:rPr>
          <w:t>http://www.murciaindustria40.es/</w:t>
        </w:r>
      </w:hyperlink>
      <w:r w:rsidRPr="00C63520">
        <w:rPr>
          <w:rFonts w:ascii="Bookman Old Style" w:eastAsiaTheme="minorHAnsi" w:hAnsi="Bookman Old Style" w:cs="Gotham Book"/>
          <w:i/>
          <w:sz w:val="22"/>
          <w:szCs w:val="22"/>
          <w:lang w:val="es-ES" w:eastAsia="en-US"/>
        </w:rPr>
        <w:t xml:space="preserve"> Página de inicio.</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851" w:hanging="851"/>
        <w:rPr>
          <w:rFonts w:ascii="Bookman Old Style" w:eastAsiaTheme="minorHAnsi" w:hAnsi="Bookman Old Style" w:cs="Gotham Book"/>
          <w:sz w:val="22"/>
          <w:szCs w:val="22"/>
          <w:lang w:val="es-ES" w:eastAsia="en-US"/>
        </w:rPr>
      </w:pPr>
      <w:r w:rsidRPr="00C63520">
        <w:rPr>
          <w:rFonts w:ascii="Bookman Old Style" w:eastAsiaTheme="minorHAnsi" w:hAnsi="Bookman Old Style" w:cs="Gotham Book"/>
          <w:sz w:val="22"/>
          <w:szCs w:val="22"/>
          <w:lang w:val="es-ES" w:eastAsia="en-US"/>
        </w:rPr>
        <w:t>2-09-1  Programa de ayuda para la transformación digital de empresas industriales y tecnológicas.</w:t>
      </w:r>
    </w:p>
    <w:p w:rsidR="007C2B09" w:rsidRPr="00C63520" w:rsidRDefault="007C2B09" w:rsidP="007C2B09">
      <w:pPr>
        <w:spacing w:before="120"/>
        <w:ind w:left="851" w:hanging="851"/>
        <w:rPr>
          <w:rFonts w:ascii="Bookman Old Style" w:eastAsiaTheme="minorHAnsi" w:hAnsi="Bookman Old Style" w:cs="Gotham Book"/>
          <w:sz w:val="22"/>
          <w:szCs w:val="22"/>
          <w:lang w:val="es-ES" w:eastAsia="en-US"/>
        </w:rPr>
      </w:pPr>
      <w:r w:rsidRPr="00C63520">
        <w:rPr>
          <w:rFonts w:ascii="Bookman Old Style" w:eastAsiaTheme="minorHAnsi" w:hAnsi="Bookman Old Style" w:cs="Gotham Book"/>
          <w:sz w:val="22"/>
          <w:szCs w:val="22"/>
          <w:lang w:val="es-ES" w:eastAsia="en-US"/>
        </w:rPr>
        <w:t>2-09-2  Programa de ayuda para habilitadores tecnológicos en Industria 4.0.</w:t>
      </w:r>
    </w:p>
    <w:p w:rsidR="007C2B09" w:rsidRPr="00C63520" w:rsidRDefault="007C2B09" w:rsidP="007C2B09">
      <w:pPr>
        <w:spacing w:before="120"/>
        <w:ind w:left="851" w:hanging="851"/>
        <w:rPr>
          <w:rFonts w:ascii="Bookman Old Style" w:eastAsiaTheme="minorHAnsi" w:hAnsi="Bookman Old Style" w:cs="Gotham Book"/>
          <w:sz w:val="22"/>
          <w:szCs w:val="22"/>
          <w:lang w:val="es-ES" w:eastAsia="en-US"/>
        </w:rPr>
      </w:pPr>
      <w:r w:rsidRPr="00C63520">
        <w:rPr>
          <w:rFonts w:ascii="Bookman Old Style" w:eastAsiaTheme="minorHAnsi" w:hAnsi="Bookman Old Style" w:cs="Gotham Book"/>
          <w:sz w:val="22"/>
          <w:szCs w:val="22"/>
          <w:lang w:val="es-ES" w:eastAsia="en-US"/>
        </w:rPr>
        <w:t>2-09-3  Formación y sensibilización en digitalización e Industria 4.0.</w:t>
      </w:r>
    </w:p>
    <w:p w:rsidR="007C2B09" w:rsidRPr="00C63520" w:rsidRDefault="007C2B09" w:rsidP="007C2B09">
      <w:pPr>
        <w:spacing w:before="120"/>
        <w:ind w:left="851" w:hanging="851"/>
        <w:rPr>
          <w:rFonts w:ascii="Bookman Old Style" w:eastAsiaTheme="minorHAnsi" w:hAnsi="Bookman Old Style" w:cs="Gotham Book"/>
          <w:sz w:val="22"/>
          <w:szCs w:val="22"/>
          <w:lang w:val="es-ES" w:eastAsia="en-US"/>
        </w:rPr>
      </w:pPr>
      <w:r w:rsidRPr="00C63520">
        <w:rPr>
          <w:rFonts w:ascii="Bookman Old Style" w:eastAsiaTheme="minorHAnsi" w:hAnsi="Bookman Old Style" w:cs="Gotham Book"/>
          <w:sz w:val="22"/>
          <w:szCs w:val="22"/>
          <w:lang w:val="es-ES" w:eastAsia="en-US"/>
        </w:rPr>
        <w:t>2-09-4  Catálogo de recursos y conocimiento empresarial para la transformación digital.</w:t>
      </w:r>
    </w:p>
    <w:p w:rsidR="007C2B09" w:rsidRPr="00C63520" w:rsidRDefault="007C2B09" w:rsidP="007C2B09">
      <w:pPr>
        <w:spacing w:before="120"/>
        <w:ind w:left="851" w:hanging="851"/>
        <w:rPr>
          <w:rFonts w:ascii="Bookman Old Style" w:eastAsiaTheme="minorHAnsi" w:hAnsi="Bookman Old Style" w:cs="Gotham Book"/>
          <w:dstrike/>
          <w:sz w:val="22"/>
          <w:szCs w:val="22"/>
          <w:lang w:val="es-ES" w:eastAsia="en-US"/>
        </w:rPr>
      </w:pPr>
      <w:r w:rsidRPr="00C63520">
        <w:rPr>
          <w:rFonts w:ascii="Bookman Old Style" w:eastAsiaTheme="minorHAnsi" w:hAnsi="Bookman Old Style" w:cs="Gotham Book"/>
          <w:sz w:val="22"/>
          <w:szCs w:val="22"/>
          <w:lang w:val="es-ES" w:eastAsia="en-US"/>
        </w:rPr>
        <w:t>2-09-5  Concentradores de innovación digital (DIH).</w:t>
      </w:r>
    </w:p>
    <w:p w:rsidR="007C2B09" w:rsidRPr="00C63520" w:rsidRDefault="007C2B09" w:rsidP="007C2B09">
      <w:pPr>
        <w:spacing w:before="120"/>
        <w:ind w:left="851" w:hanging="851"/>
        <w:rPr>
          <w:rFonts w:ascii="Bookman Old Style" w:eastAsiaTheme="minorHAnsi" w:hAnsi="Bookman Old Style" w:cs="Gotham Book"/>
          <w:sz w:val="22"/>
          <w:szCs w:val="22"/>
          <w:lang w:val="es-ES" w:eastAsia="en-US"/>
        </w:rPr>
      </w:pPr>
      <w:r w:rsidRPr="00C63520">
        <w:rPr>
          <w:rFonts w:ascii="Bookman Old Style" w:eastAsiaTheme="minorHAnsi" w:hAnsi="Bookman Old Style" w:cs="Gotham Book"/>
          <w:sz w:val="22"/>
          <w:szCs w:val="22"/>
          <w:lang w:val="es-ES" w:eastAsia="en-US"/>
        </w:rPr>
        <w:t xml:space="preserve">2-09-6  Foro </w:t>
      </w:r>
      <w:r w:rsidR="00BE12DC">
        <w:rPr>
          <w:rFonts w:ascii="Bookman Old Style" w:eastAsiaTheme="minorHAnsi" w:hAnsi="Bookman Old Style" w:cs="Gotham Book"/>
          <w:sz w:val="22"/>
          <w:szCs w:val="22"/>
          <w:lang w:val="es-ES" w:eastAsia="en-US"/>
        </w:rPr>
        <w:t>R</w:t>
      </w:r>
      <w:r w:rsidRPr="00C63520">
        <w:rPr>
          <w:rFonts w:ascii="Bookman Old Style" w:eastAsiaTheme="minorHAnsi" w:hAnsi="Bookman Old Style" w:cs="Gotham Book"/>
          <w:sz w:val="22"/>
          <w:szCs w:val="22"/>
          <w:lang w:val="es-ES" w:eastAsia="en-US"/>
        </w:rPr>
        <w:t xml:space="preserve">egional para la </w:t>
      </w:r>
      <w:r w:rsidR="00BE12DC">
        <w:rPr>
          <w:rFonts w:ascii="Bookman Old Style" w:eastAsiaTheme="minorHAnsi" w:hAnsi="Bookman Old Style" w:cs="Gotham Book"/>
          <w:sz w:val="22"/>
          <w:szCs w:val="22"/>
          <w:lang w:val="es-ES" w:eastAsia="en-US"/>
        </w:rPr>
        <w:t>T</w:t>
      </w:r>
      <w:r w:rsidRPr="00C63520">
        <w:rPr>
          <w:rFonts w:ascii="Bookman Old Style" w:eastAsiaTheme="minorHAnsi" w:hAnsi="Bookman Old Style" w:cs="Gotham Book"/>
          <w:sz w:val="22"/>
          <w:szCs w:val="22"/>
          <w:lang w:val="es-ES" w:eastAsia="en-US"/>
        </w:rPr>
        <w:t xml:space="preserve">ransformación </w:t>
      </w:r>
      <w:r w:rsidR="00B13EA4">
        <w:rPr>
          <w:rFonts w:ascii="Bookman Old Style" w:eastAsiaTheme="minorHAnsi" w:hAnsi="Bookman Old Style" w:cs="Gotham Book"/>
          <w:sz w:val="22"/>
          <w:szCs w:val="22"/>
          <w:lang w:val="es-ES" w:eastAsia="en-US"/>
        </w:rPr>
        <w:t>I</w:t>
      </w:r>
      <w:r w:rsidRPr="00C63520">
        <w:rPr>
          <w:rFonts w:ascii="Bookman Old Style" w:eastAsiaTheme="minorHAnsi" w:hAnsi="Bookman Old Style" w:cs="Gotham Book"/>
          <w:sz w:val="22"/>
          <w:szCs w:val="22"/>
          <w:lang w:val="es-ES" w:eastAsia="en-US"/>
        </w:rPr>
        <w:t>ndustrial.</w:t>
      </w:r>
    </w:p>
    <w:p w:rsidR="007C2B09" w:rsidRDefault="007C2B09" w:rsidP="007C2B09">
      <w:pPr>
        <w:spacing w:before="120"/>
        <w:jc w:val="both"/>
        <w:rPr>
          <w:rFonts w:ascii="Bookman Old Style" w:hAnsi="Bookman Old Style" w:cs="Gotham Book"/>
          <w:color w:val="000000"/>
          <w:sz w:val="22"/>
          <w:szCs w:val="22"/>
          <w:lang w:val="es-ES"/>
        </w:rPr>
      </w:pPr>
    </w:p>
    <w:p w:rsidR="00944DB5" w:rsidRDefault="00944DB5" w:rsidP="007C2B09">
      <w:pPr>
        <w:spacing w:before="120"/>
        <w:jc w:val="both"/>
        <w:rPr>
          <w:rFonts w:ascii="Bookman Old Style" w:hAnsi="Bookman Old Style" w:cs="Gotham Book"/>
          <w:color w:val="000000"/>
          <w:sz w:val="22"/>
          <w:szCs w:val="22"/>
          <w:lang w:val="es-ES"/>
        </w:rPr>
      </w:pPr>
    </w:p>
    <w:p w:rsidR="009D28CB" w:rsidRPr="00C63520" w:rsidRDefault="009D28CB" w:rsidP="007C2B09">
      <w:pPr>
        <w:spacing w:before="120"/>
        <w:jc w:val="both"/>
        <w:rPr>
          <w:rFonts w:ascii="Bookman Old Style" w:hAnsi="Bookman Old Style" w:cs="Gotham Book"/>
          <w:color w:val="000000"/>
          <w:sz w:val="22"/>
          <w:szCs w:val="22"/>
          <w:lang w:val="es-ES"/>
        </w:rPr>
      </w:pPr>
    </w:p>
    <w:p w:rsidR="00944DB5" w:rsidRPr="0011678D" w:rsidRDefault="00944DB5" w:rsidP="00944DB5">
      <w:pPr>
        <w:spacing w:before="120"/>
        <w:jc w:val="both"/>
        <w:rPr>
          <w:rFonts w:ascii="Bookman Old Style" w:eastAsiaTheme="minorHAnsi" w:hAnsi="Bookman Old Style" w:cs="Gotham Book"/>
          <w:sz w:val="22"/>
          <w:szCs w:val="22"/>
          <w:lang w:val="es-ES" w:eastAsia="en-US"/>
        </w:rPr>
      </w:pPr>
      <w:r w:rsidRPr="0011678D">
        <w:rPr>
          <w:rFonts w:ascii="Bookman Old Style" w:eastAsiaTheme="minorHAnsi" w:hAnsi="Bookman Old Style" w:cs="Gotham Book"/>
          <w:b/>
          <w:sz w:val="22"/>
          <w:szCs w:val="22"/>
          <w:lang w:val="es-ES" w:eastAsia="en-US"/>
        </w:rPr>
        <w:t>EJE 2. Línea 10. Internacionalización de la industria.</w:t>
      </w:r>
    </w:p>
    <w:p w:rsidR="00944DB5" w:rsidRPr="00944DB5" w:rsidRDefault="00944DB5" w:rsidP="00944DB5">
      <w:pPr>
        <w:spacing w:before="120"/>
        <w:jc w:val="both"/>
        <w:rPr>
          <w:rFonts w:ascii="Bookman Old Style" w:eastAsiaTheme="minorHAnsi" w:hAnsi="Bookman Old Style" w:cs="Gotham Book"/>
          <w:color w:val="000000"/>
          <w:sz w:val="22"/>
          <w:szCs w:val="22"/>
          <w:lang w:val="es-ES" w:eastAsia="en-US"/>
        </w:rPr>
      </w:pPr>
      <w:r w:rsidRPr="00944DB5">
        <w:rPr>
          <w:rFonts w:ascii="Bookman Old Style" w:eastAsiaTheme="minorHAnsi" w:hAnsi="Bookman Old Style" w:cs="Gotham Book"/>
          <w:color w:val="000000"/>
          <w:sz w:val="22"/>
          <w:szCs w:val="22"/>
          <w:lang w:val="es-ES" w:eastAsia="en-US"/>
        </w:rPr>
        <w:t xml:space="preserve">La internacionalización es, en muchas ocasiones, la principal salida para el crecimiento de las empresas industriales, especialmente de las </w:t>
      </w:r>
      <w:r w:rsidR="00F35256">
        <w:rPr>
          <w:rFonts w:ascii="Bookman Old Style" w:eastAsiaTheme="minorHAnsi" w:hAnsi="Bookman Old Style" w:cs="Gotham Book"/>
          <w:color w:val="000000"/>
          <w:sz w:val="22"/>
          <w:szCs w:val="22"/>
          <w:lang w:val="es-ES" w:eastAsia="en-US"/>
        </w:rPr>
        <w:t>PYMES</w:t>
      </w:r>
      <w:r w:rsidRPr="00944DB5">
        <w:rPr>
          <w:rFonts w:ascii="Bookman Old Style" w:eastAsiaTheme="minorHAnsi" w:hAnsi="Bookman Old Style" w:cs="Gotham Book"/>
          <w:color w:val="000000"/>
          <w:sz w:val="22"/>
          <w:szCs w:val="22"/>
          <w:lang w:val="es-ES" w:eastAsia="en-US"/>
        </w:rPr>
        <w:t>. Operar en un entorno internacional aumenta la competitividad, mejora la resistencia en ciclos económicos adversos, afianza la marca y la identidad y permite buscar nuevas oportunidades de mercado, ope</w:t>
      </w:r>
      <w:r w:rsidR="0011678D">
        <w:rPr>
          <w:rFonts w:ascii="Bookman Old Style" w:eastAsiaTheme="minorHAnsi" w:hAnsi="Bookman Old Style" w:cs="Gotham Book"/>
          <w:color w:val="000000"/>
          <w:sz w:val="22"/>
          <w:szCs w:val="22"/>
          <w:lang w:val="es-ES" w:eastAsia="en-US"/>
        </w:rPr>
        <w:t>rativas y de aprovisionamiento.</w:t>
      </w:r>
    </w:p>
    <w:p w:rsidR="00944DB5" w:rsidRPr="00944DB5" w:rsidRDefault="00944DB5" w:rsidP="00944DB5">
      <w:pPr>
        <w:autoSpaceDE w:val="0"/>
        <w:autoSpaceDN w:val="0"/>
        <w:adjustRightInd w:val="0"/>
        <w:spacing w:before="120"/>
        <w:jc w:val="both"/>
        <w:rPr>
          <w:rFonts w:ascii="Bookman Old Style" w:eastAsiaTheme="minorHAnsi" w:hAnsi="Bookman Old Style" w:cs="Gotham Book"/>
          <w:color w:val="000000"/>
          <w:sz w:val="22"/>
          <w:szCs w:val="22"/>
          <w:lang w:val="es-ES" w:eastAsia="en-US"/>
        </w:rPr>
      </w:pPr>
      <w:r w:rsidRPr="00944DB5">
        <w:rPr>
          <w:rFonts w:ascii="Bookman Old Style" w:eastAsiaTheme="minorHAnsi" w:hAnsi="Bookman Old Style" w:cs="Gotham Book"/>
          <w:color w:val="000000"/>
          <w:sz w:val="22"/>
          <w:szCs w:val="22"/>
          <w:lang w:val="es-ES" w:eastAsia="en-US"/>
        </w:rPr>
        <w:t>Como primera medida se plantean acciones de sensibilización para la incorporación de la internacionalización como estrategia empresarial necesaria para la mejora de la competitividad, con el objetivo de ampliar de la base regional de empresas exportadoras e internacionalizadas.</w:t>
      </w:r>
    </w:p>
    <w:p w:rsidR="00944DB5" w:rsidRPr="00944DB5" w:rsidRDefault="00944DB5" w:rsidP="00944DB5">
      <w:pPr>
        <w:spacing w:before="120"/>
        <w:jc w:val="both"/>
        <w:rPr>
          <w:rFonts w:ascii="Bookman Old Style" w:eastAsiaTheme="minorHAnsi" w:hAnsi="Bookman Old Style" w:cs="Gotham Book"/>
          <w:color w:val="000000"/>
          <w:sz w:val="22"/>
          <w:szCs w:val="22"/>
          <w:lang w:val="es-ES" w:eastAsia="en-US"/>
        </w:rPr>
      </w:pPr>
      <w:r w:rsidRPr="00944DB5">
        <w:rPr>
          <w:rFonts w:ascii="Bookman Old Style" w:eastAsiaTheme="minorHAnsi" w:hAnsi="Bookman Old Style" w:cs="Gotham Book"/>
          <w:color w:val="000000"/>
          <w:sz w:val="22"/>
          <w:szCs w:val="22"/>
          <w:lang w:val="es-ES" w:eastAsia="en-US"/>
        </w:rPr>
        <w:t>Las empresas en proceso de internacionalización contarán con apoyo en todas las fases: autodiagnóstico de su potencial, a través de la investigación de mercados exteriores, analizados en relación al catálogo de productos de la empresa, definiendo y justificando los principales mercados internacionales de actuación; iniciación</w:t>
      </w:r>
      <w:r w:rsidR="00302883">
        <w:rPr>
          <w:rFonts w:ascii="Bookman Old Style" w:eastAsiaTheme="minorHAnsi" w:hAnsi="Bookman Old Style" w:cs="Gotham Book"/>
          <w:color w:val="000000"/>
          <w:sz w:val="22"/>
          <w:szCs w:val="22"/>
          <w:lang w:val="es-ES" w:eastAsia="en-US"/>
        </w:rPr>
        <w:t>,</w:t>
      </w:r>
      <w:r w:rsidRPr="00944DB5">
        <w:rPr>
          <w:rFonts w:ascii="Bookman Old Style" w:eastAsiaTheme="minorHAnsi" w:hAnsi="Bookman Old Style" w:cs="Gotham Book"/>
          <w:color w:val="000000"/>
          <w:sz w:val="22"/>
          <w:szCs w:val="22"/>
          <w:lang w:val="es-ES" w:eastAsia="en-US"/>
        </w:rPr>
        <w:t xml:space="preserve"> mediante la elaboración de planes de marketing internacional para los principales mercados de interés seleccionados, al objeto de facilitar el posicionamiento internacional; aceleración</w:t>
      </w:r>
      <w:r w:rsidR="00100E78">
        <w:rPr>
          <w:rFonts w:ascii="Bookman Old Style" w:eastAsiaTheme="minorHAnsi" w:hAnsi="Bookman Old Style" w:cs="Gotham Book"/>
          <w:color w:val="000000"/>
          <w:sz w:val="22"/>
          <w:szCs w:val="22"/>
          <w:lang w:val="es-ES" w:eastAsia="en-US"/>
        </w:rPr>
        <w:t>,</w:t>
      </w:r>
      <w:r w:rsidRPr="00944DB5">
        <w:rPr>
          <w:rFonts w:ascii="Bookman Old Style" w:eastAsiaTheme="minorHAnsi" w:hAnsi="Bookman Old Style" w:cs="Gotham Book"/>
          <w:color w:val="000000"/>
          <w:sz w:val="22"/>
          <w:szCs w:val="22"/>
          <w:lang w:val="es-ES" w:eastAsia="en-US"/>
        </w:rPr>
        <w:t xml:space="preserve"> ejecutando los planes elaborados y las acciones previstas y consolidación, una vez lograda una posició</w:t>
      </w:r>
      <w:r w:rsidR="0011678D">
        <w:rPr>
          <w:rFonts w:ascii="Bookman Old Style" w:eastAsiaTheme="minorHAnsi" w:hAnsi="Bookman Old Style" w:cs="Gotham Book"/>
          <w:color w:val="000000"/>
          <w:sz w:val="22"/>
          <w:szCs w:val="22"/>
          <w:lang w:val="es-ES" w:eastAsia="en-US"/>
        </w:rPr>
        <w:t>n en el contexto internacional.</w:t>
      </w:r>
    </w:p>
    <w:p w:rsidR="00944DB5" w:rsidRPr="00944DB5" w:rsidRDefault="00944DB5" w:rsidP="00944DB5">
      <w:pPr>
        <w:autoSpaceDE w:val="0"/>
        <w:autoSpaceDN w:val="0"/>
        <w:adjustRightInd w:val="0"/>
        <w:spacing w:before="120"/>
        <w:jc w:val="both"/>
        <w:rPr>
          <w:rFonts w:ascii="Bookman Old Style" w:eastAsiaTheme="minorHAnsi" w:hAnsi="Bookman Old Style" w:cs="Gotham Book"/>
          <w:color w:val="000000"/>
          <w:sz w:val="22"/>
          <w:szCs w:val="22"/>
          <w:lang w:val="es-ES" w:eastAsia="en-US"/>
        </w:rPr>
      </w:pPr>
      <w:r w:rsidRPr="00944DB5">
        <w:rPr>
          <w:rFonts w:ascii="Bookman Old Style" w:eastAsiaTheme="minorHAnsi" w:hAnsi="Bookman Old Style" w:cs="Gotham Book"/>
          <w:color w:val="000000"/>
          <w:sz w:val="22"/>
          <w:szCs w:val="22"/>
          <w:lang w:val="es-ES" w:eastAsia="en-US"/>
        </w:rPr>
        <w:t>Tanto para las empresas que inician su trayectoria internacional como para aquellas que ya la han consolidado, resulta positivo participar en estrategias colaborativas para abordar los retos internacionales: licitaciones públicas y privadas, participación en plataformas tecnológicas y partenariados público-privados, etc. Se impulsará la participación de las empresas industriales regionales en iniciativas de colaboración con proyección internacional.</w:t>
      </w:r>
    </w:p>
    <w:p w:rsidR="00944DB5" w:rsidRPr="0011678D" w:rsidRDefault="00944DB5" w:rsidP="00944DB5">
      <w:pPr>
        <w:autoSpaceDE w:val="0"/>
        <w:autoSpaceDN w:val="0"/>
        <w:adjustRightInd w:val="0"/>
        <w:spacing w:before="120"/>
        <w:jc w:val="both"/>
        <w:rPr>
          <w:rFonts w:ascii="Bookman Old Style" w:eastAsiaTheme="minorHAnsi" w:hAnsi="Bookman Old Style" w:cs="Gotham Book"/>
          <w:sz w:val="22"/>
          <w:szCs w:val="22"/>
          <w:lang w:val="es-ES" w:eastAsia="en-US"/>
        </w:rPr>
      </w:pPr>
      <w:r w:rsidRPr="0011678D">
        <w:rPr>
          <w:rFonts w:ascii="Bookman Old Style" w:eastAsiaTheme="minorHAnsi" w:hAnsi="Bookman Old Style" w:cs="Gotham Book"/>
          <w:sz w:val="22"/>
          <w:szCs w:val="22"/>
          <w:lang w:val="es-ES" w:eastAsia="en-US"/>
        </w:rPr>
        <w:t xml:space="preserve">También se pondrá en marcha un programa competitivo de ayudas que apoye 2 ó 3 proyectos regionales de I+D para el desarrollo de nuevos productos con un objetivo claro de posicionamiento en mercados internacionales. </w:t>
      </w:r>
    </w:p>
    <w:p w:rsidR="00944DB5" w:rsidRPr="0011678D" w:rsidRDefault="00944DB5" w:rsidP="00944DB5">
      <w:pPr>
        <w:autoSpaceDE w:val="0"/>
        <w:autoSpaceDN w:val="0"/>
        <w:adjustRightInd w:val="0"/>
        <w:spacing w:before="120"/>
        <w:jc w:val="both"/>
        <w:rPr>
          <w:rFonts w:ascii="Bookman Old Style" w:eastAsiaTheme="minorHAnsi" w:hAnsi="Bookman Old Style" w:cs="Gotham Book"/>
          <w:sz w:val="22"/>
          <w:szCs w:val="22"/>
          <w:lang w:val="es-ES" w:eastAsia="en-US"/>
        </w:rPr>
      </w:pPr>
      <w:r w:rsidRPr="0011678D">
        <w:rPr>
          <w:rFonts w:ascii="Bookman Old Style" w:eastAsiaTheme="minorHAnsi" w:hAnsi="Bookman Old Style" w:cs="Gotham Book"/>
          <w:sz w:val="22"/>
          <w:szCs w:val="22"/>
          <w:lang w:val="es-ES" w:eastAsia="en-US"/>
        </w:rPr>
        <w:t>También se pueden aplicar a los procesos de internacionalización de empresas industriales las herramientas de cooperación inteligente desarrollados en otra línea de este mismo eje.</w:t>
      </w:r>
    </w:p>
    <w:p w:rsidR="00944DB5" w:rsidRPr="00944DB5" w:rsidRDefault="00944DB5" w:rsidP="00944DB5">
      <w:pPr>
        <w:autoSpaceDE w:val="0"/>
        <w:autoSpaceDN w:val="0"/>
        <w:adjustRightInd w:val="0"/>
        <w:spacing w:before="120"/>
        <w:jc w:val="both"/>
        <w:rPr>
          <w:rFonts w:ascii="Bookman Old Style" w:eastAsiaTheme="minorHAnsi" w:hAnsi="Bookman Old Style" w:cs="Gotham Book"/>
          <w:color w:val="000000"/>
          <w:sz w:val="22"/>
          <w:szCs w:val="22"/>
          <w:lang w:val="es-ES" w:eastAsia="en-US"/>
        </w:rPr>
      </w:pPr>
      <w:r w:rsidRPr="00944DB5">
        <w:rPr>
          <w:rFonts w:ascii="Bookman Old Style" w:eastAsiaTheme="minorHAnsi" w:hAnsi="Bookman Old Style" w:cs="Gotham Book"/>
          <w:color w:val="000000"/>
          <w:sz w:val="22"/>
          <w:szCs w:val="22"/>
          <w:lang w:val="es-ES" w:eastAsia="en-US"/>
        </w:rPr>
        <w:lastRenderedPageBreak/>
        <w:t xml:space="preserve">La actividad industrial en el contexto internacional exige a las empresas una continua puesta al día y un acceso directo a las principales fuentes de conocimiento y tecnología en su sector. Por ello, se animará la participación industrial en </w:t>
      </w:r>
      <w:r w:rsidR="00100E78" w:rsidRPr="00100E78">
        <w:rPr>
          <w:rFonts w:ascii="Bookman Old Style" w:eastAsiaTheme="minorHAnsi" w:hAnsi="Bookman Old Style" w:cs="Gotham Book"/>
          <w:color w:val="000000"/>
          <w:sz w:val="22"/>
          <w:szCs w:val="22"/>
          <w:highlight w:val="yellow"/>
          <w:lang w:val="es-ES" w:eastAsia="en-US"/>
        </w:rPr>
        <w:t>misiones comerciales directas e inversas</w:t>
      </w:r>
      <w:r w:rsidR="00100E78">
        <w:rPr>
          <w:rFonts w:ascii="Bookman Old Style" w:eastAsiaTheme="minorHAnsi" w:hAnsi="Bookman Old Style" w:cs="Gotham Book"/>
          <w:color w:val="000000"/>
          <w:sz w:val="22"/>
          <w:szCs w:val="22"/>
          <w:lang w:val="es-ES" w:eastAsia="en-US"/>
        </w:rPr>
        <w:t xml:space="preserve">, </w:t>
      </w:r>
      <w:r w:rsidRPr="00944DB5">
        <w:rPr>
          <w:rFonts w:ascii="Bookman Old Style" w:eastAsiaTheme="minorHAnsi" w:hAnsi="Bookman Old Style" w:cs="Gotham Book"/>
          <w:color w:val="000000"/>
          <w:sz w:val="22"/>
          <w:szCs w:val="22"/>
          <w:lang w:val="es-ES" w:eastAsia="en-US"/>
        </w:rPr>
        <w:t>ferias y evento</w:t>
      </w:r>
      <w:r w:rsidR="00100E78">
        <w:rPr>
          <w:rFonts w:ascii="Bookman Old Style" w:eastAsiaTheme="minorHAnsi" w:hAnsi="Bookman Old Style" w:cs="Gotham Book"/>
          <w:color w:val="000000"/>
          <w:sz w:val="22"/>
          <w:szCs w:val="22"/>
          <w:lang w:val="es-ES" w:eastAsia="en-US"/>
        </w:rPr>
        <w:t xml:space="preserve">s de cooperación e intercambio </w:t>
      </w:r>
      <w:r w:rsidR="00100E78" w:rsidRPr="00100E78">
        <w:rPr>
          <w:rFonts w:ascii="Bookman Old Style" w:eastAsiaTheme="minorHAnsi" w:hAnsi="Bookman Old Style" w:cs="Gotham Book"/>
          <w:color w:val="000000"/>
          <w:sz w:val="22"/>
          <w:szCs w:val="22"/>
          <w:highlight w:val="yellow"/>
          <w:lang w:val="es-ES" w:eastAsia="en-US"/>
        </w:rPr>
        <w:t>como el</w:t>
      </w:r>
      <w:r w:rsidR="00100E78">
        <w:rPr>
          <w:rFonts w:ascii="Bookman Old Style" w:eastAsiaTheme="minorHAnsi" w:hAnsi="Bookman Old Style" w:cs="Gotham Book"/>
          <w:color w:val="000000"/>
          <w:sz w:val="22"/>
          <w:szCs w:val="22"/>
          <w:lang w:val="es-ES" w:eastAsia="en-US"/>
        </w:rPr>
        <w:t xml:space="preserve"> Murcia Food Brokerage E</w:t>
      </w:r>
      <w:r w:rsidRPr="00944DB5">
        <w:rPr>
          <w:rFonts w:ascii="Bookman Old Style" w:eastAsiaTheme="minorHAnsi" w:hAnsi="Bookman Old Style" w:cs="Gotham Book"/>
          <w:color w:val="000000"/>
          <w:sz w:val="22"/>
          <w:szCs w:val="22"/>
          <w:lang w:val="es-ES" w:eastAsia="en-US"/>
        </w:rPr>
        <w:t xml:space="preserve">vent, Hannover Messe, Genera, Alimentaria, etc. Para ello se contará con </w:t>
      </w:r>
      <w:r w:rsidR="00100E78">
        <w:rPr>
          <w:rFonts w:ascii="Bookman Old Style" w:eastAsiaTheme="minorHAnsi" w:hAnsi="Bookman Old Style" w:cs="Gotham Book"/>
          <w:color w:val="000000"/>
          <w:sz w:val="22"/>
          <w:szCs w:val="22"/>
          <w:lang w:val="es-ES" w:eastAsia="en-US"/>
        </w:rPr>
        <w:t xml:space="preserve">el apoyo de </w:t>
      </w:r>
      <w:r w:rsidR="00100E78" w:rsidRPr="00100E78">
        <w:rPr>
          <w:rFonts w:ascii="Bookman Old Style" w:eastAsiaTheme="minorHAnsi" w:hAnsi="Bookman Old Style" w:cs="Gotham Book"/>
          <w:color w:val="000000"/>
          <w:sz w:val="22"/>
          <w:szCs w:val="22"/>
          <w:highlight w:val="yellow"/>
          <w:lang w:val="es-ES" w:eastAsia="en-US"/>
        </w:rPr>
        <w:t>la Red Exterior del INFO, las Oficinas Económicas y Comerciales de España en el Exterior y</w:t>
      </w:r>
      <w:r w:rsidRPr="00944DB5">
        <w:rPr>
          <w:rFonts w:ascii="Bookman Old Style" w:eastAsiaTheme="minorHAnsi" w:hAnsi="Bookman Old Style" w:cs="Gotham Book"/>
          <w:color w:val="000000"/>
          <w:sz w:val="22"/>
          <w:szCs w:val="22"/>
          <w:lang w:val="es-ES" w:eastAsia="en-US"/>
        </w:rPr>
        <w:t xml:space="preserve"> la “E</w:t>
      </w:r>
      <w:r w:rsidR="00100E78">
        <w:rPr>
          <w:rFonts w:ascii="Bookman Old Style" w:eastAsiaTheme="minorHAnsi" w:hAnsi="Bookman Old Style" w:cs="Gotham Book"/>
          <w:color w:val="000000"/>
          <w:sz w:val="22"/>
          <w:szCs w:val="22"/>
          <w:lang w:val="es-ES" w:eastAsia="en-US"/>
        </w:rPr>
        <w:t xml:space="preserve">nterprise Europe Network” (EEN), </w:t>
      </w:r>
    </w:p>
    <w:p w:rsidR="00944DB5" w:rsidRPr="00944DB5" w:rsidRDefault="00944DB5" w:rsidP="00944DB5">
      <w:pPr>
        <w:spacing w:before="120"/>
        <w:jc w:val="both"/>
        <w:rPr>
          <w:rFonts w:ascii="Bookman Old Style" w:eastAsiaTheme="minorHAnsi" w:hAnsi="Bookman Old Style" w:cs="Gotham Book"/>
          <w:color w:val="000000"/>
          <w:sz w:val="22"/>
          <w:szCs w:val="22"/>
          <w:lang w:val="es-ES" w:eastAsia="en-US"/>
        </w:rPr>
      </w:pPr>
    </w:p>
    <w:p w:rsidR="00944DB5" w:rsidRPr="00944DB5" w:rsidRDefault="00944DB5" w:rsidP="00944DB5">
      <w:pPr>
        <w:spacing w:before="120"/>
        <w:jc w:val="both"/>
        <w:rPr>
          <w:rFonts w:ascii="Bookman Old Style" w:eastAsiaTheme="minorHAnsi" w:hAnsi="Bookman Old Style" w:cs="Gotham Book"/>
          <w:b/>
          <w:color w:val="000000"/>
          <w:sz w:val="22"/>
          <w:szCs w:val="22"/>
          <w:lang w:val="es-ES" w:eastAsia="en-US"/>
        </w:rPr>
      </w:pPr>
      <w:r w:rsidRPr="00944DB5">
        <w:rPr>
          <w:rFonts w:ascii="Bookman Old Style" w:eastAsiaTheme="minorHAnsi" w:hAnsi="Bookman Old Style" w:cs="Gotham Book"/>
          <w:b/>
          <w:color w:val="000000"/>
          <w:sz w:val="22"/>
          <w:szCs w:val="22"/>
          <w:lang w:val="es-ES" w:eastAsia="en-US"/>
        </w:rPr>
        <w:t>ACCIONES.</w:t>
      </w:r>
    </w:p>
    <w:p w:rsidR="00944DB5" w:rsidRPr="00944DB5" w:rsidRDefault="00944DB5" w:rsidP="00944DB5">
      <w:pPr>
        <w:spacing w:before="120"/>
        <w:ind w:left="851" w:hanging="851"/>
        <w:rPr>
          <w:rFonts w:ascii="Bookman Old Style" w:eastAsiaTheme="minorHAnsi" w:hAnsi="Bookman Old Style" w:cs="Gotham Book"/>
          <w:color w:val="000000"/>
          <w:sz w:val="22"/>
          <w:szCs w:val="22"/>
          <w:lang w:val="es-ES" w:eastAsia="en-US"/>
        </w:rPr>
      </w:pPr>
      <w:r w:rsidRPr="00944DB5">
        <w:rPr>
          <w:rFonts w:ascii="Bookman Old Style" w:eastAsiaTheme="minorHAnsi" w:hAnsi="Bookman Old Style" w:cs="Gotham Book"/>
          <w:color w:val="000000"/>
          <w:sz w:val="22"/>
          <w:szCs w:val="22"/>
          <w:lang w:val="es-ES" w:eastAsia="en-US"/>
        </w:rPr>
        <w:t xml:space="preserve">2-10-1  Sensibilización y asistencia para internacionalización de las empresas industriales. </w:t>
      </w:r>
    </w:p>
    <w:p w:rsidR="00944DB5" w:rsidRPr="00944DB5" w:rsidRDefault="00944DB5" w:rsidP="00944DB5">
      <w:pPr>
        <w:spacing w:before="120"/>
        <w:ind w:left="851" w:hanging="851"/>
        <w:rPr>
          <w:rFonts w:ascii="Bookman Old Style" w:eastAsiaTheme="minorHAnsi" w:hAnsi="Bookman Old Style" w:cs="Gotham Book"/>
          <w:color w:val="000000"/>
          <w:sz w:val="22"/>
          <w:szCs w:val="22"/>
          <w:lang w:val="es-ES" w:eastAsia="en-US"/>
        </w:rPr>
      </w:pPr>
      <w:r w:rsidRPr="00944DB5">
        <w:rPr>
          <w:rFonts w:ascii="Bookman Old Style" w:eastAsiaTheme="minorHAnsi" w:hAnsi="Bookman Old Style" w:cs="Gotham Book"/>
          <w:color w:val="000000"/>
          <w:sz w:val="22"/>
          <w:szCs w:val="22"/>
          <w:lang w:val="es-ES" w:eastAsia="en-US"/>
        </w:rPr>
        <w:t>2-10-2  Estrategias colaborativas ante mercados internacionales.</w:t>
      </w:r>
    </w:p>
    <w:p w:rsidR="00944DB5" w:rsidRPr="00944DB5" w:rsidRDefault="00944DB5" w:rsidP="00944DB5">
      <w:pPr>
        <w:spacing w:before="120"/>
        <w:ind w:left="851" w:hanging="851"/>
        <w:rPr>
          <w:rFonts w:ascii="Bookman Old Style" w:eastAsiaTheme="minorHAnsi" w:hAnsi="Bookman Old Style" w:cs="Gotham Book"/>
          <w:color w:val="000000"/>
          <w:sz w:val="22"/>
          <w:szCs w:val="22"/>
          <w:lang w:val="es-ES" w:eastAsia="en-US"/>
        </w:rPr>
      </w:pPr>
      <w:r w:rsidRPr="00944DB5">
        <w:rPr>
          <w:rFonts w:ascii="Bookman Old Style" w:eastAsiaTheme="minorHAnsi" w:hAnsi="Bookman Old Style" w:cs="Gotham Book"/>
          <w:color w:val="000000"/>
          <w:sz w:val="22"/>
          <w:szCs w:val="22"/>
          <w:lang w:val="es-ES" w:eastAsia="en-US"/>
        </w:rPr>
        <w:t xml:space="preserve">2-10-3  Participación en </w:t>
      </w:r>
      <w:r w:rsidR="00100E78" w:rsidRPr="00100E78">
        <w:rPr>
          <w:rFonts w:ascii="Bookman Old Style" w:eastAsiaTheme="minorHAnsi" w:hAnsi="Bookman Old Style" w:cs="Gotham Book"/>
          <w:color w:val="000000"/>
          <w:sz w:val="22"/>
          <w:szCs w:val="22"/>
          <w:highlight w:val="yellow"/>
          <w:lang w:val="es-ES" w:eastAsia="en-US"/>
        </w:rPr>
        <w:t>misiones comerciales directas e inversas</w:t>
      </w:r>
      <w:r w:rsidR="00100E78">
        <w:rPr>
          <w:rFonts w:ascii="Bookman Old Style" w:eastAsiaTheme="minorHAnsi" w:hAnsi="Bookman Old Style" w:cs="Gotham Book"/>
          <w:color w:val="000000"/>
          <w:sz w:val="22"/>
          <w:szCs w:val="22"/>
          <w:lang w:val="es-ES" w:eastAsia="en-US"/>
        </w:rPr>
        <w:t xml:space="preserve">, </w:t>
      </w:r>
      <w:r w:rsidRPr="00944DB5">
        <w:rPr>
          <w:rFonts w:ascii="Bookman Old Style" w:eastAsiaTheme="minorHAnsi" w:hAnsi="Bookman Old Style" w:cs="Gotham Book"/>
          <w:color w:val="000000"/>
          <w:sz w:val="22"/>
          <w:szCs w:val="22"/>
          <w:lang w:val="es-ES" w:eastAsia="en-US"/>
        </w:rPr>
        <w:t>ferias y eventos de cooperación tecnológica.</w:t>
      </w:r>
    </w:p>
    <w:p w:rsidR="007C2B09" w:rsidRPr="00944DB5" w:rsidRDefault="007C2B09" w:rsidP="007C2B09">
      <w:pPr>
        <w:spacing w:before="120"/>
        <w:rPr>
          <w:rFonts w:ascii="Bookman Old Style" w:eastAsiaTheme="minorHAnsi" w:hAnsi="Bookman Old Style" w:cs="Gotham Book"/>
          <w:color w:val="000000"/>
          <w:sz w:val="22"/>
          <w:szCs w:val="22"/>
          <w:lang w:val="es-ES" w:eastAsia="en-US"/>
        </w:rPr>
      </w:pPr>
    </w:p>
    <w:p w:rsidR="007C2B09" w:rsidRDefault="007C2B09" w:rsidP="007C2B09">
      <w:pPr>
        <w:spacing w:before="120"/>
        <w:jc w:val="both"/>
        <w:rPr>
          <w:rFonts w:ascii="Bookman Old Style" w:hAnsi="Bookman Old Style" w:cs="Gotham Book"/>
          <w:color w:val="000000"/>
          <w:sz w:val="22"/>
          <w:szCs w:val="22"/>
        </w:rPr>
      </w:pPr>
    </w:p>
    <w:p w:rsidR="001D01C0" w:rsidRPr="00C63520" w:rsidRDefault="001D01C0" w:rsidP="007C2B09">
      <w:pPr>
        <w:spacing w:before="120"/>
        <w:jc w:val="both"/>
        <w:rPr>
          <w:rFonts w:ascii="Bookman Old Style" w:hAnsi="Bookman Old Style" w:cs="Gotham Book"/>
          <w:color w:val="000000"/>
          <w:sz w:val="22"/>
          <w:szCs w:val="22"/>
        </w:rPr>
      </w:pPr>
    </w:p>
    <w:p w:rsidR="007C2B09" w:rsidRPr="00C63520" w:rsidRDefault="007C2B09" w:rsidP="007C2B09">
      <w:pPr>
        <w:spacing w:before="120"/>
        <w:jc w:val="both"/>
        <w:rPr>
          <w:rFonts w:ascii="Bookman Old Style" w:hAnsi="Bookman Old Style" w:cs="Gotham Book"/>
          <w:b/>
          <w:color w:val="000000"/>
          <w:sz w:val="22"/>
          <w:szCs w:val="22"/>
          <w:u w:val="single"/>
        </w:rPr>
      </w:pPr>
      <w:r w:rsidRPr="00C63520">
        <w:rPr>
          <w:rFonts w:ascii="Bookman Old Style" w:hAnsi="Bookman Old Style" w:cs="Gotham Book"/>
          <w:b/>
          <w:color w:val="000000"/>
          <w:sz w:val="22"/>
          <w:szCs w:val="22"/>
          <w:u w:val="single"/>
        </w:rPr>
        <w:t>EJE 3. ATRACCIÓN DE INVERSIONES Y FINANCIACIÓN.</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Los objetivos específicos de este eje son los siguientes:</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Incentivar la implantación en la región de nuevas inversiones industriales.</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 xml:space="preserve">Promover el incremento de dimensión de las </w:t>
      </w:r>
      <w:r w:rsidR="00F35256">
        <w:rPr>
          <w:rFonts w:ascii="Bookman Old Style" w:hAnsi="Bookman Old Style" w:cs="Gotham Book"/>
          <w:sz w:val="22"/>
          <w:szCs w:val="22"/>
        </w:rPr>
        <w:t>PYMES</w:t>
      </w:r>
      <w:r w:rsidRPr="00B82AFB">
        <w:rPr>
          <w:rFonts w:ascii="Bookman Old Style" w:hAnsi="Bookman Old Style" w:cs="Gotham Book"/>
          <w:sz w:val="22"/>
          <w:szCs w:val="22"/>
        </w:rPr>
        <w:t xml:space="preserve"> industriales.</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Intensificar y diversificar las medidas de apoyo financiero a los proyectos de inversión.</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Impulsar la implantación y desarrollo de empresas de ingeniería y servicios avanzados.</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Se articula en 4 líneas de actuación (de 11 a 14), todas ellas orientadas al logro de los objetivos estratégicos de la Agenda y de los objetivos específicos de este eje.</w:t>
      </w:r>
    </w:p>
    <w:p w:rsidR="007C2B09" w:rsidRPr="00C63520" w:rsidRDefault="007C2B09" w:rsidP="007C2B09">
      <w:pPr>
        <w:spacing w:before="120"/>
        <w:rPr>
          <w:rFonts w:ascii="Bookman Old Style" w:hAnsi="Bookman Old Style"/>
          <w:sz w:val="22"/>
          <w:szCs w:val="22"/>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3. Línea 11. Captación de inversiones.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La captación de inversiones o marketing territorial tiene como principal objetivo la implantación en la región de nuevas plantas industriales y, adicionalmente, la permanencia de las industrias que trasladan sus instalaciones y el desarrollo de ampliaciones por parte de aquellas ya implantadas.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El Instituto de Fomento cuenta con un departamento específico de Promoción de Inversiones (IPA, por sus siglas en inglés) con dilatada experiencia, un equipo cualificado y dinámico y una elevada tasa de confirmación de proyectos propuestos.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Como primera actuación se plantea la creación de la Oficina </w:t>
      </w:r>
      <w:r w:rsidR="00F35256">
        <w:rPr>
          <w:rFonts w:ascii="Bookman Old Style" w:eastAsiaTheme="minorHAnsi" w:hAnsi="Bookman Old Style" w:cs="Gotham Book"/>
          <w:color w:val="000000"/>
          <w:sz w:val="22"/>
          <w:szCs w:val="22"/>
          <w:lang w:val="es-ES" w:eastAsia="en-US"/>
        </w:rPr>
        <w:t>Ú</w:t>
      </w:r>
      <w:r w:rsidRPr="00C63520">
        <w:rPr>
          <w:rFonts w:ascii="Bookman Old Style" w:eastAsiaTheme="minorHAnsi" w:hAnsi="Bookman Old Style" w:cs="Gotham Book"/>
          <w:color w:val="000000"/>
          <w:sz w:val="22"/>
          <w:szCs w:val="22"/>
          <w:lang w:val="es-ES" w:eastAsia="en-US"/>
        </w:rPr>
        <w:t xml:space="preserve">nica de </w:t>
      </w:r>
      <w:r w:rsidR="00F35256">
        <w:rPr>
          <w:rFonts w:ascii="Bookman Old Style" w:eastAsiaTheme="minorHAnsi" w:hAnsi="Bookman Old Style" w:cs="Gotham Book"/>
          <w:color w:val="000000"/>
          <w:sz w:val="22"/>
          <w:szCs w:val="22"/>
          <w:lang w:val="es-ES" w:eastAsia="en-US"/>
        </w:rPr>
        <w:t>A</w:t>
      </w:r>
      <w:r w:rsidRPr="00C63520">
        <w:rPr>
          <w:rFonts w:ascii="Bookman Old Style" w:eastAsiaTheme="minorHAnsi" w:hAnsi="Bookman Old Style" w:cs="Gotham Book"/>
          <w:color w:val="000000"/>
          <w:sz w:val="22"/>
          <w:szCs w:val="22"/>
          <w:lang w:val="es-ES" w:eastAsia="en-US"/>
        </w:rPr>
        <w:t xml:space="preserve">tención al </w:t>
      </w:r>
      <w:r w:rsidR="00F35256">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 xml:space="preserve">nversor, como un servicio de atención integral (“one-stop-shop”) para la negociación, desarrollo, ejecución y seguimiento de los proyectos de inversión. Desde esta unidad, ante una nueva propuesta de inversión industrial, se prestarán servicios de información, localización, desarrollo de propuestas de </w:t>
      </w:r>
      <w:r w:rsidRPr="00C63520">
        <w:rPr>
          <w:rFonts w:ascii="Bookman Old Style" w:eastAsiaTheme="minorHAnsi" w:hAnsi="Bookman Old Style" w:cs="Gotham Book"/>
          <w:color w:val="000000"/>
          <w:sz w:val="22"/>
          <w:szCs w:val="22"/>
          <w:lang w:val="es-ES" w:eastAsia="en-US"/>
        </w:rPr>
        <w:lastRenderedPageBreak/>
        <w:t xml:space="preserve">inversión, conexión con contratistas y empresas de servicios regionales, atención financiera y gestión centralizada de ayudas públicas, gestión administrativa y acceso a la Unidad de </w:t>
      </w:r>
      <w:r w:rsidR="00F35256">
        <w:rPr>
          <w:rFonts w:ascii="Bookman Old Style" w:eastAsiaTheme="minorHAnsi" w:hAnsi="Bookman Old Style" w:cs="Gotham Book"/>
          <w:color w:val="000000"/>
          <w:sz w:val="22"/>
          <w:szCs w:val="22"/>
          <w:lang w:val="es-ES" w:eastAsia="en-US"/>
        </w:rPr>
        <w:t>A</w:t>
      </w:r>
      <w:r w:rsidRPr="00C63520">
        <w:rPr>
          <w:rFonts w:ascii="Bookman Old Style" w:eastAsiaTheme="minorHAnsi" w:hAnsi="Bookman Old Style" w:cs="Gotham Book"/>
          <w:color w:val="000000"/>
          <w:sz w:val="22"/>
          <w:szCs w:val="22"/>
          <w:lang w:val="es-ES" w:eastAsia="en-US"/>
        </w:rPr>
        <w:t xml:space="preserve">celeración de </w:t>
      </w:r>
      <w:r w:rsidR="00F35256">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nversiones (UNAI). Complementariamente prestará también servicios de post-implantación (“Aftercare”), manteniendo un contacto regular y cercano con las industrias ya implantadas, para facilitar su actividad y promover su ampliación.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Para atraer inversiones con capital procedente del resto de España o del exterior, en plantas industriales de alto valor añadido, se plantea una política activa de atracción de proyectos. Por una parte, estará estructurada para aprovechar ventajas sectoriales (agroalimentación, logística, tecnologías de la información y la comunicación (TIC), energía, naval) y por otra desarrollará programas para atraer nuevas oportunidades de negocio, como el programa de captación de inversiones en centros de servicios compartidos (SSC) y el programa de captación de inversiones en portfolio y activos.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Como complemento a las acciones de captación y atención al inversor, se plantea la puesta en marcha de un programa de colaboración con </w:t>
      </w:r>
      <w:r w:rsidR="00F35256">
        <w:rPr>
          <w:rFonts w:ascii="Bookman Old Style" w:eastAsiaTheme="minorHAnsi" w:hAnsi="Bookman Old Style" w:cs="Gotham Book"/>
          <w:color w:val="000000"/>
          <w:sz w:val="22"/>
          <w:szCs w:val="22"/>
          <w:lang w:val="es-ES" w:eastAsia="en-US"/>
        </w:rPr>
        <w:t>u</w:t>
      </w:r>
      <w:r w:rsidRPr="00C63520">
        <w:rPr>
          <w:rFonts w:ascii="Bookman Old Style" w:eastAsiaTheme="minorHAnsi" w:hAnsi="Bookman Old Style" w:cs="Gotham Book"/>
          <w:color w:val="000000"/>
          <w:sz w:val="22"/>
          <w:szCs w:val="22"/>
          <w:lang w:val="es-ES" w:eastAsia="en-US"/>
        </w:rPr>
        <w:t>niversidades y centros de empresas para el acompañamiento técnico y financiero de proyectos, facilitando de este modo una asistencia de alta cualificación a las nuevas propuestas de inversión.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La imagen nacional y exterior de la Región de Murcia se asocia con frecuencia a tópicos agrícolas y de turismo de sol y playa. Para contribuir a la captación de inversiones se lanzará la marca regional “Región de Murcia Industrial y Tecnológica” como acción orientada a cambiar esta imagen y a poner en valor las empresas que están siendo punteras en sus sectores, con el objetivo final de atraer talento e inversión.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Complementariamente al lanzamiento de esta marca regional se tomarán medidas para mejorar el posicionamiento de la región en la clasificación “Doing Business” del Banco Mundial y en otros ranking internacionales de clima de negocios, como el elaborado por “Economist Intelligence Unit”.</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Entre las empresas ya implantadas en la región, tanto en fases iniciales como consolidadas, se aprecia una elevada concentración de riesgo bancario en sus estructuras financieras. Una alternativa a esta situación es la promoción, mediante incentivos fiscales y otras herramientas, de la entrada de capital privado en los recursos propios de estas empresas, facilitando su crecimiento, sin </w:t>
      </w:r>
      <w:r w:rsidR="0011678D">
        <w:rPr>
          <w:rFonts w:ascii="Bookman Old Style" w:eastAsiaTheme="minorHAnsi" w:hAnsi="Bookman Old Style" w:cs="Gotham Book"/>
          <w:color w:val="000000"/>
          <w:sz w:val="22"/>
          <w:szCs w:val="22"/>
          <w:lang w:val="es-ES" w:eastAsia="en-US"/>
        </w:rPr>
        <w:t>tomar el control de la gestión.</w:t>
      </w:r>
    </w:p>
    <w:p w:rsidR="00636DC3"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Para esta potenciación del ecosistema inversor regional, el capital puede provenir de sociedades asimiladas a capital riesgo, tanto en forma de capital semilla (“venture capital”, “business angels”), como de capital crecimiento (“private equity”), o de otros grupos de inversión privada.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Entre las aportaciones de capital se puede contar, además del monetario, con capital relacional – relaciones de mercado, de poder y de cooperación – como activo intangible de alto valor.</w:t>
      </w:r>
    </w:p>
    <w:p w:rsidR="007C2B09"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3-11-1  Oficina </w:t>
      </w:r>
      <w:r w:rsidR="00A7309A">
        <w:rPr>
          <w:rFonts w:ascii="Bookman Old Style" w:eastAsiaTheme="minorHAnsi" w:hAnsi="Bookman Old Style" w:cs="Gotham Book"/>
          <w:color w:val="000000"/>
          <w:sz w:val="22"/>
          <w:szCs w:val="22"/>
          <w:lang w:val="es-ES" w:eastAsia="en-US"/>
        </w:rPr>
        <w:t>Ú</w:t>
      </w:r>
      <w:r w:rsidRPr="00C63520">
        <w:rPr>
          <w:rFonts w:ascii="Bookman Old Style" w:eastAsiaTheme="minorHAnsi" w:hAnsi="Bookman Old Style" w:cs="Gotham Book"/>
          <w:color w:val="000000"/>
          <w:sz w:val="22"/>
          <w:szCs w:val="22"/>
          <w:lang w:val="es-ES" w:eastAsia="en-US"/>
        </w:rPr>
        <w:t xml:space="preserve">nica de </w:t>
      </w:r>
      <w:r w:rsidR="00A7309A">
        <w:rPr>
          <w:rFonts w:ascii="Bookman Old Style" w:eastAsiaTheme="minorHAnsi" w:hAnsi="Bookman Old Style" w:cs="Gotham Book"/>
          <w:color w:val="000000"/>
          <w:sz w:val="22"/>
          <w:szCs w:val="22"/>
          <w:lang w:val="es-ES" w:eastAsia="en-US"/>
        </w:rPr>
        <w:t>A</w:t>
      </w:r>
      <w:r w:rsidRPr="00C63520">
        <w:rPr>
          <w:rFonts w:ascii="Bookman Old Style" w:eastAsiaTheme="minorHAnsi" w:hAnsi="Bookman Old Style" w:cs="Gotham Book"/>
          <w:color w:val="000000"/>
          <w:sz w:val="22"/>
          <w:szCs w:val="22"/>
          <w:lang w:val="es-ES" w:eastAsia="en-US"/>
        </w:rPr>
        <w:t xml:space="preserve">tención </w:t>
      </w:r>
      <w:r w:rsidR="00A7309A">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 xml:space="preserve">ntegral al </w:t>
      </w:r>
      <w:r w:rsidR="00A7309A">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nversor.</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3-11-2  Programas específicos de captación de inversiones nacionales e internacionales de alto valor añadido.</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3-11-3  Colaboración con </w:t>
      </w:r>
      <w:r w:rsidR="00A7309A">
        <w:rPr>
          <w:rFonts w:ascii="Bookman Old Style" w:eastAsiaTheme="minorHAnsi" w:hAnsi="Bookman Old Style" w:cs="Gotham Book"/>
          <w:color w:val="000000"/>
          <w:sz w:val="22"/>
          <w:szCs w:val="22"/>
          <w:lang w:val="es-ES" w:eastAsia="en-US"/>
        </w:rPr>
        <w:t>u</w:t>
      </w:r>
      <w:r w:rsidRPr="00C63520">
        <w:rPr>
          <w:rFonts w:ascii="Bookman Old Style" w:eastAsiaTheme="minorHAnsi" w:hAnsi="Bookman Old Style" w:cs="Gotham Book"/>
          <w:color w:val="000000"/>
          <w:sz w:val="22"/>
          <w:szCs w:val="22"/>
          <w:lang w:val="es-ES" w:eastAsia="en-US"/>
        </w:rPr>
        <w:t>niversidades y centros de empresas para acompañamiento financiero.</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lastRenderedPageBreak/>
        <w:t>3-11-4  Lanzamiento y potenciación de marca regional. Mejora del posicionamiento en ranking internacionales.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3-11-5  Incentivos fiscales para captación de inversores privados y capital relacional.</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 xml:space="preserve">EJE 3. Línea 12. </w:t>
      </w:r>
      <w:r w:rsidR="00C74AD6" w:rsidRPr="00C74AD6">
        <w:rPr>
          <w:rFonts w:ascii="Bookman Old Style" w:eastAsiaTheme="minorHAnsi" w:hAnsi="Bookman Old Style" w:cs="Gotham Book"/>
          <w:b/>
          <w:color w:val="000000"/>
          <w:sz w:val="22"/>
          <w:szCs w:val="22"/>
          <w:lang w:val="es-ES" w:eastAsia="en-US"/>
        </w:rPr>
        <w:t>Estrategia de concentración empresarial</w:t>
      </w:r>
      <w:r w:rsidRPr="00C63520">
        <w:rPr>
          <w:rFonts w:ascii="Bookman Old Style" w:eastAsiaTheme="minorHAnsi" w:hAnsi="Bookman Old Style" w:cs="Gotham Book"/>
          <w:b/>
          <w:color w:val="000000"/>
          <w:sz w:val="22"/>
          <w:szCs w:val="22"/>
          <w:lang w:val="es-ES" w:eastAsia="en-US"/>
        </w:rPr>
        <w:t>.</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El tamaño medio de las empresas industriales de la región, con contadas y destacadas excepciones, es reducido en comparación con el de otras regiones y con la dimensión media en Europa. Un tejido empresarial compuesto fundamentalmente por microempresas y pequeñas empresas es más vulnerable en momentos de crisis económicas, es menos productivo y tiene menor potencial de financiación, comercialización, innovación e internacionalización.</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Es imprescindible ayudar a las empresas industriales para alcanzar el tamaño mínimo eficiente para competir en su sector y en su entorno, facilitando aquellas concentraciones que aporten ventajas competitivas a la empresa resultante.</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En general, en el sector industrial las empresas de mayor dimensión aprovechan mejor las economías de escala, lo que redunda en menores costes de producción, realizan una gestión más eficiente, tienen mayor cuota de mercado y poder de negociación con clientes y proveedores, acceden a la financiación en mejores condiciones y desarrollan más acciones de innovación.</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En este sentido, se facilitará a las industrias asesoramiento y acompañamiento en el proceso de fusión o adquisición, incluyendo búsqueda de fuentes de financiación adecuadas para los nuevos proyectos.</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También se plantearán, en jornadas de trabajo y presentaciones sectoriales e intersectoriales, buenas prácticas en fusiones y adquisiciones y se valorará el potencial de concentración de empresas cuyas actividades comparten cadena de valor, analizando y dinamizando en el entorno industrial potenciales operaciones de integración vertical.</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636DC3" w:rsidRPr="00C63520" w:rsidRDefault="00636DC3" w:rsidP="00636DC3">
      <w:pPr>
        <w:spacing w:before="120"/>
        <w:ind w:left="851" w:hanging="851"/>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 xml:space="preserve">3-12-1  </w:t>
      </w:r>
      <w:r>
        <w:rPr>
          <w:rFonts w:ascii="Bookman Old Style" w:eastAsiaTheme="minorHAnsi" w:hAnsi="Bookman Old Style" w:cstheme="minorBidi"/>
          <w:sz w:val="22"/>
          <w:szCs w:val="22"/>
          <w:lang w:val="es-ES" w:eastAsia="en-US"/>
        </w:rPr>
        <w:t>Actuaciones de sensibilización empresarial</w:t>
      </w:r>
      <w:r w:rsidRPr="00C63520">
        <w:rPr>
          <w:rFonts w:ascii="Bookman Old Style" w:eastAsiaTheme="minorHAnsi" w:hAnsi="Bookman Old Style" w:cstheme="minorBidi"/>
          <w:sz w:val="22"/>
          <w:szCs w:val="22"/>
          <w:lang w:val="es-ES" w:eastAsia="en-US"/>
        </w:rPr>
        <w:t>.</w:t>
      </w:r>
    </w:p>
    <w:p w:rsidR="007C2B09" w:rsidRPr="00C63520" w:rsidRDefault="007C2B09" w:rsidP="007C2B09">
      <w:pPr>
        <w:spacing w:before="120"/>
        <w:ind w:left="851" w:hanging="851"/>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3-12-</w:t>
      </w:r>
      <w:r w:rsidR="00636DC3">
        <w:rPr>
          <w:rFonts w:ascii="Bookman Old Style" w:eastAsiaTheme="minorHAnsi" w:hAnsi="Bookman Old Style" w:cstheme="minorBidi"/>
          <w:sz w:val="22"/>
          <w:szCs w:val="22"/>
          <w:lang w:val="es-ES" w:eastAsia="en-US"/>
        </w:rPr>
        <w:t>2</w:t>
      </w:r>
      <w:r w:rsidRPr="00C63520">
        <w:rPr>
          <w:rFonts w:ascii="Bookman Old Style" w:eastAsiaTheme="minorHAnsi" w:hAnsi="Bookman Old Style" w:cstheme="minorBidi"/>
          <w:sz w:val="22"/>
          <w:szCs w:val="22"/>
          <w:lang w:val="es-ES" w:eastAsia="en-US"/>
        </w:rPr>
        <w:t xml:space="preserve">  Asesoramiento y acompañamiento en concentraciones de empresas industriales.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3. Línea 13. Nuevos instrumentos financieros.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Para que un sistema empresarial, y especialmente un sistema industrial, alcance la solidez y fortaleza necesarias para crecer en un contexto globalizado muy competitivo, es imprescindible que disponga de instrumentos financieros diversos y avanzados, adecuados a los nuevos retos de transformación industrial.</w:t>
      </w:r>
    </w:p>
    <w:p w:rsidR="007C2B09" w:rsidRPr="00C63520" w:rsidRDefault="007C2B09" w:rsidP="007C2B09">
      <w:pPr>
        <w:autoSpaceDE w:val="0"/>
        <w:autoSpaceDN w:val="0"/>
        <w:adjustRightInd w:val="0"/>
        <w:spacing w:before="120"/>
        <w:jc w:val="both"/>
        <w:rPr>
          <w:rFonts w:ascii="Bookman Old Style" w:eastAsiaTheme="minorHAnsi" w:hAnsi="Bookman Old Style" w:cs="BookmanOldStyle"/>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Se plantea la apertura de líneas de préstamos que cubran cada etapa y cada circunstancia en la vida de las empresas innovadoras y de los emprendedores.  </w:t>
      </w:r>
      <w:r w:rsidRPr="00C63520">
        <w:rPr>
          <w:rFonts w:ascii="Bookman Old Style" w:eastAsiaTheme="minorHAnsi" w:hAnsi="Bookman Old Style" w:cs="BookmanOldStyle"/>
          <w:sz w:val="22"/>
          <w:szCs w:val="22"/>
          <w:lang w:val="es-ES" w:eastAsia="en-US"/>
        </w:rPr>
        <w:t xml:space="preserve">En las fases semilla y crecimiento se plantean líneas de préstamos participativos o préstamos sin garantías y en condiciones ventajosas para empresas innovadoras, escalables y de base tecnológica a través de Fondos de la SG Feder o del BEI. (Línea Emprendia BEI e instrumento financiero Feder). Es necesario apostar por el crecimiento, consolidación y mejora competitiva de las empresas </w:t>
      </w:r>
      <w:r w:rsidRPr="00C63520">
        <w:rPr>
          <w:rFonts w:ascii="Bookman Old Style" w:eastAsiaTheme="minorHAnsi" w:hAnsi="Bookman Old Style" w:cs="BookmanOldStyle"/>
          <w:sz w:val="22"/>
          <w:szCs w:val="22"/>
          <w:lang w:val="es-ES" w:eastAsia="en-US"/>
        </w:rPr>
        <w:lastRenderedPageBreak/>
        <w:t>industriales y tecnológicas de la Región con líneas de financiación de inversiones y de desarrollo comercial que se adapten a las necesidades de las empresas en condiciones ventajosas de plazos, carencias y tipos de interés (Línea Invierte y Línea Expansión con fondos BEI).</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Para que las oportunidades que ofrecen las sociedades de garantía recíproca (SGR) puedan llegar a las pymes industriales, facilitando su financiación en condiciones competitivas, </w:t>
      </w:r>
      <w:r w:rsidRPr="00C63520">
        <w:rPr>
          <w:rFonts w:ascii="Bookman Old Style" w:eastAsiaTheme="minorHAnsi" w:hAnsi="Bookman Old Style" w:cs="BookmanOldStyle"/>
          <w:sz w:val="22"/>
          <w:szCs w:val="22"/>
          <w:lang w:val="es-ES" w:eastAsia="en-US"/>
        </w:rPr>
        <w:t>se mantendrá la</w:t>
      </w:r>
      <w:r w:rsidRPr="00C63520">
        <w:rPr>
          <w:rFonts w:ascii="Bookman Old Style" w:eastAsiaTheme="minorHAnsi" w:hAnsi="Bookman Old Style" w:cs="Gotham Book"/>
          <w:color w:val="000000"/>
          <w:sz w:val="22"/>
          <w:szCs w:val="22"/>
          <w:lang w:val="es-ES" w:eastAsia="en-US"/>
        </w:rPr>
        <w:t xml:space="preserve"> línea de subsidiación del coste del aval de una SGR y se creará un Fondo de Reaseguramiento SGR (a través de SG FEDER) con el fin de que las SGR puedan asumir más riesgos en la financiación de las </w:t>
      </w:r>
      <w:r w:rsidR="00A7309A">
        <w:rPr>
          <w:rFonts w:ascii="Bookman Old Style" w:eastAsiaTheme="minorHAnsi" w:hAnsi="Bookman Old Style" w:cs="Gotham Book"/>
          <w:color w:val="000000"/>
          <w:sz w:val="22"/>
          <w:szCs w:val="22"/>
          <w:lang w:val="es-ES" w:eastAsia="en-US"/>
        </w:rPr>
        <w:t>PYMES</w:t>
      </w:r>
      <w:r w:rsidRPr="00C63520">
        <w:rPr>
          <w:rFonts w:ascii="Bookman Old Style" w:eastAsiaTheme="minorHAnsi" w:hAnsi="Bookman Old Style" w:cs="Gotham Book"/>
          <w:color w:val="000000"/>
          <w:sz w:val="22"/>
          <w:szCs w:val="22"/>
          <w:lang w:val="es-ES" w:eastAsia="en-US"/>
        </w:rPr>
        <w:t>.</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Específicamente dirigidos a cubrir las necesidades financieras de las empresas innovadoras y de base tecnológica de la Región de Murcia, y con la dimensión adecuada a sus necesidades</w:t>
      </w:r>
      <w:r w:rsidRPr="00C63520">
        <w:rPr>
          <w:rFonts w:ascii="Bookman Old Style" w:eastAsiaTheme="minorHAnsi" w:hAnsi="Bookman Old Style" w:cs="BookmanOldStyle"/>
          <w:sz w:val="22"/>
          <w:szCs w:val="22"/>
          <w:lang w:val="es-ES" w:eastAsia="en-US"/>
        </w:rPr>
        <w:t>, además de continuar apoyando a la sociedad de Capital Riesgo Murciaemprende</w:t>
      </w:r>
      <w:r w:rsidRPr="00C63520">
        <w:rPr>
          <w:rFonts w:ascii="Bookman Old Style" w:eastAsiaTheme="minorHAnsi" w:hAnsi="Bookman Old Style" w:cs="Gotham Book"/>
          <w:color w:val="000000"/>
          <w:sz w:val="22"/>
          <w:szCs w:val="22"/>
          <w:lang w:val="es-ES" w:eastAsia="en-US"/>
        </w:rPr>
        <w:t>, se reforzará la dotación de Capital Riesgo en Fase Semilla – SG FEDER (“venture capital”, “business angels”), como instrumento de coinversión con inversores privados para emprendedores en fases iniciales de la empresa, y de Capital Riesgo Fase Expansión – SG FEDER (“private equity”), como instrumento de coinversión con inversores privados para acelerar las fases de crecimiento y expansión de empresas escalables que requieren de volúmenes de inversión más elevados. Estos instrumentos enlazan con las acciones de escalado industrial y tecnológico contempladas en la línea 02 del eje 1 de la Agenda.</w:t>
      </w:r>
    </w:p>
    <w:p w:rsidR="007C2B09" w:rsidRPr="00C63520" w:rsidRDefault="007C2B09" w:rsidP="007C2B09">
      <w:pPr>
        <w:autoSpaceDE w:val="0"/>
        <w:autoSpaceDN w:val="0"/>
        <w:adjustRightInd w:val="0"/>
        <w:spacing w:before="120"/>
        <w:jc w:val="both"/>
        <w:rPr>
          <w:rFonts w:ascii="Bookman Old Style" w:eastAsiaTheme="minorHAnsi" w:hAnsi="Bookman Old Style" w:cs="BookmanOldStyle"/>
          <w:sz w:val="22"/>
          <w:szCs w:val="22"/>
          <w:lang w:val="es-ES" w:eastAsia="en-US"/>
        </w:rPr>
      </w:pPr>
      <w:r w:rsidRPr="00C63520">
        <w:rPr>
          <w:rFonts w:ascii="Bookman Old Style" w:eastAsiaTheme="minorHAnsi" w:hAnsi="Bookman Old Style" w:cs="BookmanOldStyle"/>
          <w:sz w:val="22"/>
          <w:szCs w:val="22"/>
          <w:lang w:val="es-ES" w:eastAsia="en-US"/>
        </w:rPr>
        <w:t xml:space="preserve">Se potenciará la incorporación de </w:t>
      </w:r>
      <w:r w:rsidRPr="00923F3A">
        <w:rPr>
          <w:rFonts w:ascii="Bookman Old Style" w:eastAsiaTheme="minorHAnsi" w:hAnsi="Bookman Old Style" w:cs="BookmanOldStyle"/>
          <w:i/>
          <w:sz w:val="22"/>
          <w:szCs w:val="22"/>
          <w:lang w:val="es-ES" w:eastAsia="en-US"/>
        </w:rPr>
        <w:t>Business Angels</w:t>
      </w:r>
      <w:r w:rsidRPr="00C63520">
        <w:rPr>
          <w:rFonts w:ascii="Bookman Old Style" w:eastAsiaTheme="minorHAnsi" w:hAnsi="Bookman Old Style" w:cs="BookmanOldStyle"/>
          <w:sz w:val="22"/>
          <w:szCs w:val="22"/>
          <w:lang w:val="es-ES" w:eastAsia="en-US"/>
        </w:rPr>
        <w:t xml:space="preserve"> a la Red de Inversores Privados Murciaban y su interrelación con otras redes de inversores nacionales e internacionales, con el fin de incrementar las posibilidades de financiación y escalado de empresas invertibles.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El conjunto de oportunidades de financiación para la industria regional se completa con instrumentos de financiación alternativa, que conectan, de forma ágil, directa y sencilla, a financiadores públicos o privados, independientes de los bancos tradicionales, con empresas que necesitan financiación a corto plazo, utilizando las nuevas tecnologías de la información y la comunicación (TICs).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Se plantea una actuación de acercamiento a las </w:t>
      </w:r>
      <w:r w:rsidR="00923F3A">
        <w:rPr>
          <w:rFonts w:ascii="Bookman Old Style" w:eastAsiaTheme="minorHAnsi" w:hAnsi="Bookman Old Style" w:cs="Gotham Book"/>
          <w:color w:val="000000"/>
          <w:sz w:val="22"/>
          <w:szCs w:val="22"/>
          <w:lang w:val="es-ES" w:eastAsia="en-US"/>
        </w:rPr>
        <w:t>PYMES</w:t>
      </w:r>
      <w:r w:rsidRPr="00C63520">
        <w:rPr>
          <w:rFonts w:ascii="Bookman Old Style" w:eastAsiaTheme="minorHAnsi" w:hAnsi="Bookman Old Style" w:cs="Gotham Book"/>
          <w:color w:val="000000"/>
          <w:sz w:val="22"/>
          <w:szCs w:val="22"/>
          <w:lang w:val="es-ES" w:eastAsia="en-US"/>
        </w:rPr>
        <w:t xml:space="preserve"> industriales de herramientas financieras innovadoras como la financiación colectiva o “crowdfunding”, que permite el contacto directo entre promotores de proyectos demandantes de fondos y múltiples inversores u ofertantes de fondos de pequeña o mediana dimensión, que suman sus aportaciones. Hay diversos modelos de financiación colectiva: entrada en el capital de empresas o proyectos, financiación a empresas o particulares (crowdlending), donaciones, inversión social…</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Todas estas herramientas de financiación, unidas al conjunto de instrumentos financieros ofertados por los organismos públicos a escala nacional y europea, serán realmente efectivas si llegan a conocimiento de las industrias de la región, en particular a las de menor tamaño, en condiciones que les permitan un acceso fácil y directo. Para ello, se potenciará el servicio </w:t>
      </w:r>
      <w:r w:rsidRPr="00C63520">
        <w:rPr>
          <w:rFonts w:ascii="Bookman Old Style" w:eastAsiaTheme="minorHAnsi" w:hAnsi="Bookman Old Style" w:cs="BookmanOldStyle"/>
          <w:sz w:val="22"/>
          <w:szCs w:val="22"/>
          <w:lang w:val="es-ES" w:eastAsia="en-US"/>
        </w:rPr>
        <w:t>de la Oficina Financiera del Instituto de Fomento (I</w:t>
      </w:r>
      <w:r w:rsidR="00685A67">
        <w:rPr>
          <w:rFonts w:ascii="Bookman Old Style" w:eastAsiaTheme="minorHAnsi" w:hAnsi="Bookman Old Style" w:cs="BookmanOldStyle"/>
          <w:sz w:val="22"/>
          <w:szCs w:val="22"/>
          <w:lang w:val="es-ES" w:eastAsia="en-US"/>
        </w:rPr>
        <w:t>NFO</w:t>
      </w:r>
      <w:r w:rsidRPr="00C63520">
        <w:rPr>
          <w:rFonts w:ascii="Bookman Old Style" w:eastAsiaTheme="minorHAnsi" w:hAnsi="Bookman Old Style" w:cs="BookmanOldStyle"/>
          <w:sz w:val="22"/>
          <w:szCs w:val="22"/>
          <w:lang w:val="es-ES" w:eastAsia="en-US"/>
        </w:rPr>
        <w:t>)</w:t>
      </w:r>
      <w:r w:rsidRPr="00C63520">
        <w:rPr>
          <w:rFonts w:ascii="Bookman Old Style" w:eastAsiaTheme="minorHAnsi" w:hAnsi="Bookman Old Style" w:cs="Gotham Book"/>
          <w:color w:val="000000"/>
          <w:sz w:val="22"/>
          <w:szCs w:val="22"/>
          <w:lang w:val="es-ES" w:eastAsia="en-US"/>
        </w:rPr>
        <w:t xml:space="preserve"> de asistencia y apoyo a las empresas industriales en solicitudes de financiación dirigidas a las líneas indicadas y a líneas de organismos públicos financiadores: ENISA. CDTI, Mineco (ayudas para la mejora competitiva e Industria 4.0.), Minhac (Ayudas de Incentivos Regionales), ICO, H2020, etc.</w:t>
      </w:r>
    </w:p>
    <w:p w:rsidR="007C2B09" w:rsidRPr="00C63520" w:rsidRDefault="007C2B09" w:rsidP="007C2B09">
      <w:pPr>
        <w:spacing w:before="120"/>
        <w:jc w:val="both"/>
        <w:rPr>
          <w:rFonts w:ascii="Bookman Old Style" w:eastAsiaTheme="minorHAnsi" w:hAnsi="Bookman Old Style" w:cs="BookmanOldStyle"/>
          <w:sz w:val="22"/>
          <w:szCs w:val="22"/>
          <w:lang w:val="es-ES" w:eastAsia="en-US"/>
        </w:rPr>
      </w:pPr>
      <w:r w:rsidRPr="00C63520">
        <w:rPr>
          <w:rFonts w:ascii="Bookman Old Style" w:eastAsiaTheme="minorHAnsi" w:hAnsi="Bookman Old Style" w:cs="BookmanOldStyle"/>
          <w:sz w:val="22"/>
          <w:szCs w:val="22"/>
          <w:lang w:val="es-ES" w:eastAsia="en-US"/>
        </w:rPr>
        <w:lastRenderedPageBreak/>
        <w:t xml:space="preserve">Asimismo, a través de la Oficina Financiera del </w:t>
      </w:r>
      <w:r w:rsidR="00685A67">
        <w:rPr>
          <w:rFonts w:ascii="Bookman Old Style" w:eastAsiaTheme="minorHAnsi" w:hAnsi="Bookman Old Style" w:cs="BookmanOldStyle"/>
          <w:sz w:val="22"/>
          <w:szCs w:val="22"/>
          <w:lang w:val="es-ES" w:eastAsia="en-US"/>
        </w:rPr>
        <w:t>INFO</w:t>
      </w:r>
      <w:r w:rsidRPr="00C63520">
        <w:rPr>
          <w:rFonts w:ascii="Bookman Old Style" w:eastAsiaTheme="minorHAnsi" w:hAnsi="Bookman Old Style" w:cs="BookmanOldStyle"/>
          <w:sz w:val="22"/>
          <w:szCs w:val="22"/>
          <w:lang w:val="es-ES" w:eastAsia="en-US"/>
        </w:rPr>
        <w:t xml:space="preserve"> se potenciarán los acuerdos con redes de inversores privados nacionales e internacionales que participen en la financiación y escaldo de empresas innovadoras de la Región.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Este servicio se complementará con la suscripción de convenios con entidades y organismos financiadores, públicos y privados, que permitan la colaboración en tareas de coevaluación de proyectos, segunda oportunidad, tramitación para emprendedores, etc.</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Con este abanico de opciones financieras se garantiza a los emprendedores y empresas industriales murcianas el acceso a los instrumentos que les permitan acometer sus proyectos, utilizando la fuente financiera que mejor se adapte a sus necesidades.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3-13-1  Líneas de préstamos para empresas industriales y tecnológicas.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3-13-2  Línea de subsidiación y fondo de reaseguramiento de SGR.</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3-13-3  Capital riesgo, en fases semilla y expansión (SG Feder).</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3-13-4  Acercamiento de las </w:t>
      </w:r>
      <w:r w:rsidR="00685A67">
        <w:rPr>
          <w:rFonts w:ascii="Bookman Old Style" w:eastAsiaTheme="minorHAnsi" w:hAnsi="Bookman Old Style" w:cs="Gotham Book"/>
          <w:color w:val="000000"/>
          <w:sz w:val="22"/>
          <w:szCs w:val="22"/>
          <w:lang w:val="es-ES" w:eastAsia="en-US"/>
        </w:rPr>
        <w:t>PYMES</w:t>
      </w:r>
      <w:r w:rsidRPr="00C63520">
        <w:rPr>
          <w:rFonts w:ascii="Bookman Old Style" w:eastAsiaTheme="minorHAnsi" w:hAnsi="Bookman Old Style" w:cs="Gotham Book"/>
          <w:color w:val="000000"/>
          <w:sz w:val="22"/>
          <w:szCs w:val="22"/>
          <w:lang w:val="es-ES" w:eastAsia="en-US"/>
        </w:rPr>
        <w:t xml:space="preserve"> a la financiación colectiva.</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3-13-5  Asistencia y apoyo a empresas industriales para la solicitud y gestión de propuestas de financiación.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hAnsi="Bookman Old Style" w:cs="Gotham Book"/>
          <w:color w:val="000000"/>
          <w:sz w:val="22"/>
          <w:szCs w:val="22"/>
          <w:lang w:val="es-ES"/>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3. Línea 14. Ingeniería y servicios tecnológicos avanzados.</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En numerosas inversiones a escala nacional e internacional, los prescriptores juegan un papel relevante en la toma de decisiones, asistiendo y asesorando a las empresas y grupos inversores.</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Cuando se trata de grandes proyectos, los principales prescriptores son las empresas de ingeniería y consultoría acreditadas y con relevancia global. Por ello, se plantea una acción específica para conseguir la implantación en la Región de Murcia de empresas internacionales de ingeniería y servicios tecnológicos, que ayuden al aterrizaje de grandes empresas industriales, al ofrecer el plus de crédito y confianza derivado del conocimiento de los mercados de origen y de destino de las inversiones.</w:t>
      </w:r>
    </w:p>
    <w:p w:rsidR="00636DC3" w:rsidRDefault="00636DC3" w:rsidP="007C2B09">
      <w:pPr>
        <w:spacing w:before="120"/>
        <w:jc w:val="both"/>
        <w:rPr>
          <w:rFonts w:ascii="Bookman Old Style" w:eastAsiaTheme="minorHAnsi" w:hAnsi="Bookman Old Style" w:cstheme="minorBidi"/>
          <w:sz w:val="22"/>
          <w:szCs w:val="22"/>
          <w:lang w:val="es-ES" w:eastAsia="en-US"/>
        </w:rPr>
      </w:pP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Un sector consolidado y maduro de empresas de ingeniería y servicios tecnológicos avanzados es imprescindible para el adecuado desarrollo de los procesos de innovación en el tejido industrial. Estas empresas, con su asesoramiento y aportación de conocimiento, reducen los periodos de adaptación y mejoran la eficiencia en la forma de trabajar de las empresas industriales.</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En ecosistemas locales, como parques tecnológicos y polígonos industriales, se constituyen en referentes y apoyo de la industria y consiguen ser nexo de unión entre empresas innovadoras a las que conectan, entre sí y con empresas y organizaciones externas, en programas y proyectos.</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Del mismo modo, las empresas de ingeniería y servicios tecnológicos actúan como prescriptores de las políticas tecnológicas y pueden convertirse en motores de la productividad en sus sectores clientes.</w:t>
      </w:r>
    </w:p>
    <w:p w:rsidR="007C2B09" w:rsidRPr="00C63520" w:rsidRDefault="007C2B09" w:rsidP="007C2B09">
      <w:pPr>
        <w:spacing w:before="120"/>
        <w:jc w:val="both"/>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lastRenderedPageBreak/>
        <w:t>Teniendo en cuenta esta triple función de catalizadores de la innovación, elementos de conexión entre empresas y organizaciones vinculadas y motores de la productividad, realizada tanto por los prescriptores de ámbito nacional e internacional como por las ingenierías y empresas de servicios regionales, se pondrá en marcha una actuación que favorezca las condiciones para el desarrollo y la consolidación en la región de las empresas de ingeniería y servicios tecnológicos avanzados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851" w:hanging="851"/>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3-14-1  Captación de empresas internacionales de ingeniería y servicios tecnológicos.</w:t>
      </w:r>
    </w:p>
    <w:p w:rsidR="007C2B09" w:rsidRPr="00C63520" w:rsidRDefault="007C2B09" w:rsidP="007C2B09">
      <w:pPr>
        <w:spacing w:before="120"/>
        <w:ind w:left="851" w:hanging="851"/>
        <w:rPr>
          <w:rFonts w:ascii="Bookman Old Style" w:eastAsiaTheme="minorHAnsi" w:hAnsi="Bookman Old Style" w:cstheme="minorBidi"/>
          <w:sz w:val="22"/>
          <w:szCs w:val="22"/>
          <w:lang w:val="es-ES" w:eastAsia="en-US"/>
        </w:rPr>
      </w:pPr>
      <w:r w:rsidRPr="00C63520">
        <w:rPr>
          <w:rFonts w:ascii="Bookman Old Style" w:eastAsiaTheme="minorHAnsi" w:hAnsi="Bookman Old Style" w:cstheme="minorBidi"/>
          <w:sz w:val="22"/>
          <w:szCs w:val="22"/>
          <w:lang w:val="es-ES" w:eastAsia="en-US"/>
        </w:rPr>
        <w:t>3-14-2  Fomento de las condiciones de desarrollo y consolidación de ingenierías y empresas de servicios avanzados.</w:t>
      </w:r>
    </w:p>
    <w:p w:rsidR="007C2B09" w:rsidRPr="00C63520" w:rsidRDefault="007C2B09" w:rsidP="007C2B09">
      <w:pPr>
        <w:spacing w:before="120"/>
        <w:jc w:val="both"/>
        <w:rPr>
          <w:rFonts w:ascii="Bookman Old Style" w:hAnsi="Bookman Old Style" w:cs="Gotham Book"/>
          <w:color w:val="000000"/>
          <w:sz w:val="22"/>
          <w:szCs w:val="22"/>
        </w:rPr>
      </w:pPr>
    </w:p>
    <w:p w:rsidR="00636DC3" w:rsidRPr="00C63520" w:rsidRDefault="00636DC3" w:rsidP="007C2B09">
      <w:pPr>
        <w:spacing w:before="120"/>
        <w:jc w:val="both"/>
        <w:rPr>
          <w:rFonts w:ascii="Bookman Old Style" w:hAnsi="Bookman Old Style" w:cs="Gotham Book"/>
          <w:color w:val="000000"/>
          <w:sz w:val="22"/>
          <w:szCs w:val="22"/>
        </w:rPr>
      </w:pPr>
    </w:p>
    <w:p w:rsidR="007C2B09" w:rsidRPr="00C63520" w:rsidRDefault="007C2B09" w:rsidP="007C2B09">
      <w:pPr>
        <w:spacing w:before="120"/>
        <w:jc w:val="both"/>
        <w:rPr>
          <w:rFonts w:ascii="Bookman Old Style" w:hAnsi="Bookman Old Style" w:cs="Gotham Book"/>
          <w:b/>
          <w:color w:val="000000"/>
          <w:sz w:val="22"/>
          <w:szCs w:val="22"/>
          <w:u w:val="single"/>
        </w:rPr>
      </w:pPr>
      <w:r w:rsidRPr="00C63520">
        <w:rPr>
          <w:rFonts w:ascii="Bookman Old Style" w:hAnsi="Bookman Old Style" w:cs="Gotham Book"/>
          <w:b/>
          <w:color w:val="000000"/>
          <w:sz w:val="22"/>
          <w:szCs w:val="22"/>
          <w:u w:val="single"/>
        </w:rPr>
        <w:t>EJE 4. CAPITAL HUMANO Y TALENTO.</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Los objetivos específicos de este eje son los siguientes:</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Mejorar la cualificación específica de RR.HH. para la actividad industrial.</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Favorecer la movilidad y el intercambio de conocimientos en el tejido industrial.</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Fomentar el emprendimiento en actividades industriales.</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Promover la coordinación entre empresas, universidades y centros formativos e investigadores.</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Se articula en 3 líneas de actuación (de 15 a 17), todas ellas orientadas al logro de los objetivos estratégicos de la Agenda y de los objetivos específicos de este eje.</w:t>
      </w:r>
    </w:p>
    <w:p w:rsidR="007C2B09" w:rsidRPr="00C63520" w:rsidRDefault="007C2B09" w:rsidP="007C2B09">
      <w:pPr>
        <w:spacing w:before="120"/>
        <w:rPr>
          <w:rFonts w:ascii="Bookman Old Style" w:hAnsi="Bookman Old Style"/>
          <w:sz w:val="22"/>
          <w:szCs w:val="22"/>
        </w:rPr>
      </w:pPr>
    </w:p>
    <w:p w:rsidR="007C2B09" w:rsidRDefault="007C2B09" w:rsidP="007C2B09">
      <w:pPr>
        <w:spacing w:before="120"/>
        <w:rPr>
          <w:rFonts w:ascii="Bookman Old Style" w:hAnsi="Bookman Old Style"/>
          <w:sz w:val="22"/>
          <w:szCs w:val="22"/>
        </w:rPr>
      </w:pPr>
    </w:p>
    <w:p w:rsidR="00636DC3" w:rsidRDefault="00636DC3" w:rsidP="007C2B09">
      <w:pPr>
        <w:spacing w:before="120"/>
        <w:jc w:val="both"/>
        <w:rPr>
          <w:rFonts w:ascii="Bookman Old Style" w:eastAsiaTheme="minorHAnsi" w:hAnsi="Bookman Old Style" w:cs="Gotham Book"/>
          <w:b/>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4. Línea 15. Formación y movilidad de recursos humanos especializados.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El nuevo marco industrial propiciado por la digitalización y la </w:t>
      </w:r>
      <w:r w:rsidR="00091044">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ndustria 4.0, precisa de recursos humanos altamente cualificados, con capacidad intelectual, buena actitud digital y creatividad, colaborativos, innovadores y en aprendizaje autónomo continuo.</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La contratación de profesionales sobrecualificados para empleos de bajo nivel y la emigración de talento a otras regiones y al extranjero deben revertirse, recuperando para la economía y para la industria regional a las personas mejor preparadas para afrontar los retos de la Economía del Conocimiento.</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Como primera actuación se plantea la incorporación a las empresas industriales de tecnólogos, especialistas en transferencia de tecnología, y gestores de la innovación. Para ello, se ofrecerá una formación específica, en colaboración con el Servicio de Empleo y Formación (SEF), con estancias de prácticas en </w:t>
      </w:r>
      <w:r w:rsidR="0009021A">
        <w:rPr>
          <w:rFonts w:ascii="Bookman Old Style" w:eastAsiaTheme="minorHAnsi" w:hAnsi="Bookman Old Style" w:cs="Gotham Book"/>
          <w:color w:val="000000"/>
          <w:sz w:val="22"/>
          <w:szCs w:val="22"/>
          <w:lang w:val="es-ES" w:eastAsia="en-US"/>
        </w:rPr>
        <w:t>c</w:t>
      </w:r>
      <w:r w:rsidRPr="00C63520">
        <w:rPr>
          <w:rFonts w:ascii="Bookman Old Style" w:eastAsiaTheme="minorHAnsi" w:hAnsi="Bookman Old Style" w:cs="Gotham Book"/>
          <w:color w:val="000000"/>
          <w:sz w:val="22"/>
          <w:szCs w:val="22"/>
          <w:lang w:val="es-ES" w:eastAsia="en-US"/>
        </w:rPr>
        <w:t xml:space="preserve">entros </w:t>
      </w:r>
      <w:r w:rsidR="0009021A">
        <w:rPr>
          <w:rFonts w:ascii="Bookman Old Style" w:eastAsiaTheme="minorHAnsi" w:hAnsi="Bookman Old Style" w:cs="Gotham Book"/>
          <w:color w:val="000000"/>
          <w:sz w:val="22"/>
          <w:szCs w:val="22"/>
          <w:lang w:val="es-ES" w:eastAsia="en-US"/>
        </w:rPr>
        <w:t>t</w:t>
      </w:r>
      <w:r w:rsidRPr="00C63520">
        <w:rPr>
          <w:rFonts w:ascii="Bookman Old Style" w:eastAsiaTheme="minorHAnsi" w:hAnsi="Bookman Old Style" w:cs="Gotham Book"/>
          <w:color w:val="000000"/>
          <w:sz w:val="22"/>
          <w:szCs w:val="22"/>
          <w:lang w:val="es-ES" w:eastAsia="en-US"/>
        </w:rPr>
        <w:t xml:space="preserve">ecnológicos u otras entidades interfase. Una vez formados y con conocimiento amplio de las oportunidades que todo el sistema público-privado regional de </w:t>
      </w:r>
      <w:r w:rsidRPr="00C63520">
        <w:rPr>
          <w:rFonts w:ascii="Bookman Old Style" w:eastAsiaTheme="minorHAnsi" w:hAnsi="Bookman Old Style" w:cs="Gotham Book"/>
          <w:color w:val="000000"/>
          <w:sz w:val="22"/>
          <w:szCs w:val="22"/>
          <w:lang w:val="es-ES" w:eastAsia="en-US"/>
        </w:rPr>
        <w:lastRenderedPageBreak/>
        <w:t>innovación ofrece a las industrias, se incorporarán en empresas industriales, con incentivos a la contratación.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Estos expertos podrán liderar los procesos de innovación y transferencia de tecnología de la empresa, mostrando las oportunidades existentes en el entorno regional, nacional e internacional para innovar y para acceder a nuevas tecnologías, en aquellos procesos y productos en los que opera la empresa.</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En la misma línea, aunque en otro campo de especialización, se potenciarán las becas de internacionalización, que ofrecen a jóvenes profesionales “una capacitación teórica sólida, a través de un programa de formación de naturaleza selectiva y la complementa con una experiencia práctica desarrollada en el marco de la red de Oficinas Económicas y Comerciales de España y la red de Cámaras de Comercio Españolas en el exterior</w:t>
      </w:r>
      <w:r w:rsidRPr="00C63520">
        <w:rPr>
          <w:rFonts w:ascii="Bookman Old Style" w:eastAsiaTheme="minorHAnsi" w:hAnsi="Bookman Old Style" w:cs="Gotham Book"/>
          <w:sz w:val="22"/>
          <w:szCs w:val="22"/>
          <w:lang w:val="es-ES" w:eastAsia="en-US"/>
        </w:rPr>
        <w:t xml:space="preserve">”(*) para su posterior contratación </w:t>
      </w:r>
      <w:r w:rsidRPr="00C63520">
        <w:rPr>
          <w:rFonts w:ascii="Bookman Old Style" w:eastAsiaTheme="minorHAnsi" w:hAnsi="Bookman Old Style" w:cs="Gotham Book"/>
          <w:color w:val="000000"/>
          <w:sz w:val="22"/>
          <w:szCs w:val="22"/>
          <w:lang w:val="es-ES" w:eastAsia="en-US"/>
        </w:rPr>
        <w:t>incentivada en industrias regionales, propiciando una clara dinamización de</w:t>
      </w:r>
      <w:r w:rsidRPr="00C63520">
        <w:rPr>
          <w:rFonts w:ascii="Bookman Old Style" w:eastAsiaTheme="minorHAnsi" w:hAnsi="Bookman Old Style" w:cs="Gotham Book"/>
          <w:sz w:val="22"/>
          <w:szCs w:val="22"/>
          <w:lang w:val="es-ES" w:eastAsia="en-US"/>
        </w:rPr>
        <w:t xml:space="preserve"> sus </w:t>
      </w:r>
      <w:r w:rsidRPr="00C63520">
        <w:rPr>
          <w:rFonts w:ascii="Bookman Old Style" w:eastAsiaTheme="minorHAnsi" w:hAnsi="Bookman Old Style" w:cs="Gotham Book"/>
          <w:color w:val="000000"/>
          <w:sz w:val="22"/>
          <w:szCs w:val="22"/>
          <w:lang w:val="es-ES" w:eastAsia="en-US"/>
        </w:rPr>
        <w:t xml:space="preserve">departamentos de exportación y de negocio internacional.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En el marco de impulso a la Formación Profesional Dual, se articularán ayudas a la contratación en prácticas de titulados en FP de grado superior por universidades, organismos públicos y privados de investigación y pymes innovadoras.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También se potenciará la incorporación por parte del sector industrial de doctorandos y doctores, con amplio conocimiento de los procesos y productos de la empresa y con un claro potencial de innovación. La contratación incentivada puede estar adscrita al desarrollo de proyectos específicos de I+D+i o vinculada a etapas de perfeccionamiento doctoral o posdoctoral en centros de referencia internacional.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Una de las fuentes de talento que puede acogerse a las iniciativas anteriores, o bien incorporarse directamente a las empresas industriales y aportarles sus conocimientos y experiencia, es el retorno de profesionales cualificados que han tenido que desarrollar su carrera fuera de la región. Esta dinámica de retorno de talento industrial se enmarca en el Programa Saavedra Fajardo de la Fundación Séneca y puede complementarse con un directorio de talento murciano en el exterior.</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El capital humano de las empresas se caracteriza por su gran experiencia, aunque en ocasiones no despliega todo su potencial para la innovación y la transformación industrial. Para la identificación y valorización de las capacidades y habilidades técnicas e innovadoras de los trabajadores de las empresas industriales y tecnológicas de la región, se propone la implantación de las nuevas tecnologías y el “e-learning” en la formación continua </w:t>
      </w:r>
      <w:r w:rsidR="0009021A">
        <w:rPr>
          <w:rFonts w:ascii="Bookman Old Style" w:eastAsiaTheme="minorHAnsi" w:hAnsi="Bookman Old Style" w:cs="Gotham Book"/>
          <w:color w:val="000000"/>
          <w:sz w:val="22"/>
          <w:szCs w:val="22"/>
          <w:lang w:val="es-ES" w:eastAsia="en-US"/>
        </w:rPr>
        <w:t>interna, en la empresa,</w:t>
      </w:r>
      <w:r w:rsidRPr="00C63520">
        <w:rPr>
          <w:rFonts w:ascii="Bookman Old Style" w:eastAsiaTheme="minorHAnsi" w:hAnsi="Bookman Old Style" w:cs="Gotham Book"/>
          <w:color w:val="000000"/>
          <w:sz w:val="22"/>
          <w:szCs w:val="22"/>
          <w:lang w:val="es-ES" w:eastAsia="en-US"/>
        </w:rPr>
        <w:t xml:space="preserve"> y la realización de planes formativos específicos dirigidos a directivos y cuadros involucrados en la transformación digital y la economía del conocimiento.</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Los profesionales cualificados de empresas, los científicos y el personal investigador, más aún los implicados directamente en procesos de innovación, transformación digital e incorporación del conocimiento a la empresa, participan con facilidad en acciones de movilidad sectorial y geográfica, que mejoran su carrera profesional. A su vez, esta movilidad resulta muy enriquecedora tanto para la empresa o centro de origen como para la organización receptora.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Se plantea la realización de programas de movilidad y transferencia mediante estancias temporales incentivadas, bien en sectores que puedan validar tecnologías ya probadas en otro sector o en un centro de investigación, bien en distintos sectores que forman parte de la misma cadena de valor.</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p>
    <w:p w:rsidR="007C2B09" w:rsidRPr="00C63520" w:rsidRDefault="0009021A" w:rsidP="007C2B09">
      <w:pPr>
        <w:autoSpaceDE w:val="0"/>
        <w:autoSpaceDN w:val="0"/>
        <w:adjustRightInd w:val="0"/>
        <w:spacing w:before="120"/>
        <w:rPr>
          <w:rFonts w:ascii="Bookman Old Style" w:eastAsiaTheme="minorHAnsi" w:hAnsi="Bookman Old Style" w:cs="Gotham Book"/>
          <w:color w:val="000000"/>
          <w:sz w:val="22"/>
          <w:szCs w:val="22"/>
          <w:lang w:val="es-ES" w:eastAsia="en-US"/>
        </w:rPr>
      </w:pPr>
      <w:r w:rsidRPr="0009021A">
        <w:rPr>
          <w:rFonts w:ascii="Bookman Old Style" w:eastAsiaTheme="minorHAnsi" w:hAnsi="Bookman Old Style" w:cs="Gotham Book"/>
          <w:b/>
          <w:color w:val="FF0000"/>
          <w:sz w:val="22"/>
          <w:szCs w:val="22"/>
          <w:lang w:val="es-ES" w:eastAsia="en-US"/>
        </w:rPr>
        <w:t>ENLACE ERRÓNEO ELIMINAR</w:t>
      </w:r>
      <w:r w:rsidRPr="0009021A">
        <w:rPr>
          <w:rFonts w:ascii="Bookman Old Style" w:eastAsiaTheme="minorHAnsi" w:hAnsi="Bookman Old Style" w:cs="Gotham Book"/>
          <w:color w:val="FF0000"/>
          <w:sz w:val="22"/>
          <w:szCs w:val="22"/>
          <w:lang w:val="es-ES" w:eastAsia="en-US"/>
        </w:rPr>
        <w:t xml:space="preserve"> </w:t>
      </w:r>
      <w:r w:rsidR="007C2B09" w:rsidRPr="00C63520">
        <w:rPr>
          <w:rFonts w:ascii="Bookman Old Style" w:eastAsiaTheme="minorHAnsi" w:hAnsi="Bookman Old Style" w:cs="Gotham Book"/>
          <w:color w:val="000000"/>
          <w:sz w:val="22"/>
          <w:szCs w:val="22"/>
          <w:lang w:val="es-ES" w:eastAsia="en-US"/>
        </w:rPr>
        <w:t>(*) Extraído de</w:t>
      </w:r>
      <w:r w:rsidR="007C2B09" w:rsidRPr="00C63520">
        <w:rPr>
          <w:rFonts w:ascii="Bookman Old Style" w:eastAsiaTheme="minorHAnsi" w:hAnsi="Bookman Old Style" w:cs="Gotham Book"/>
          <w:color w:val="FF0000"/>
          <w:sz w:val="22"/>
          <w:szCs w:val="22"/>
          <w:lang w:val="es-ES" w:eastAsia="en-US"/>
        </w:rPr>
        <w:t xml:space="preserve"> </w:t>
      </w:r>
      <w:hyperlink r:id="rId53" w:history="1">
        <w:r w:rsidR="007C2B09" w:rsidRPr="00C63520">
          <w:rPr>
            <w:rFonts w:ascii="Bookman Old Style" w:eastAsiaTheme="minorHAnsi" w:hAnsi="Bookman Old Style" w:cs="Gotham Book"/>
            <w:color w:val="0000FF"/>
            <w:sz w:val="22"/>
            <w:szCs w:val="22"/>
            <w:u w:val="single"/>
            <w:lang w:val="es-ES" w:eastAsia="en-US"/>
          </w:rPr>
          <w:t>http://www.institutofomentomurcia.es/infodirecto/servlet/ Controlador?idServicio=417</w:t>
        </w:r>
      </w:hyperlink>
      <w:r w:rsidR="007C2B09" w:rsidRPr="00C63520">
        <w:rPr>
          <w:rFonts w:ascii="Bookman Old Style" w:eastAsiaTheme="minorHAnsi" w:hAnsi="Bookman Old Style" w:cs="Gotham Book"/>
          <w:color w:val="000000"/>
          <w:sz w:val="22"/>
          <w:szCs w:val="22"/>
          <w:lang w:val="es-ES" w:eastAsia="en-US"/>
        </w:rPr>
        <w:t xml:space="preserve">  </w:t>
      </w: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4-15-1  Formación de gestores de la innovación, en colaboración con SEF, con incentivos a la contratación.</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4-15-2  Becas de internacionalización, con incentivos a la contratación.</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4-15-3  Ayudas a la contratación en prácticas de titulados en FP de grado superior.</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4-15-4  Incorporación de doctorandos y doctores, con incentivos a la contratación.</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4-15-5  Retorno de talento industrial. Programa Saavedra Fajardo.</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4-15-6  Programas formativos </w:t>
      </w:r>
      <w:r w:rsidR="0009021A">
        <w:rPr>
          <w:rFonts w:ascii="Bookman Old Style" w:eastAsiaTheme="minorHAnsi" w:hAnsi="Bookman Old Style" w:cs="Gotham Book"/>
          <w:color w:val="000000"/>
          <w:sz w:val="22"/>
          <w:szCs w:val="22"/>
          <w:lang w:val="es-ES" w:eastAsia="en-US"/>
        </w:rPr>
        <w:t>internos</w:t>
      </w:r>
      <w:r w:rsidRPr="00C63520">
        <w:rPr>
          <w:rFonts w:ascii="Bookman Old Style" w:eastAsiaTheme="minorHAnsi" w:hAnsi="Bookman Old Style" w:cs="Gotham Book"/>
          <w:color w:val="000000"/>
          <w:sz w:val="22"/>
          <w:szCs w:val="22"/>
          <w:lang w:val="es-ES" w:eastAsia="en-US"/>
        </w:rPr>
        <w:t xml:space="preserve"> y en gestión del conocimiento en empresas industriales y tecnológicas.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4-15-7  Transferencia intersectorial, intercentros y en etapas de la cadena de valor, mediante estancias temporales incentivadas.</w:t>
      </w:r>
    </w:p>
    <w:p w:rsidR="007C2B09" w:rsidRPr="00C63520" w:rsidRDefault="007C2B09" w:rsidP="007C2B09">
      <w:pPr>
        <w:spacing w:before="120"/>
        <w:rPr>
          <w:rFonts w:ascii="Bookman Old Style" w:eastAsiaTheme="minorHAnsi" w:hAnsi="Bookman Old Style" w:cstheme="minorBidi"/>
          <w:sz w:val="22"/>
          <w:szCs w:val="22"/>
          <w:lang w:val="es-ES" w:eastAsia="en-US"/>
        </w:rPr>
      </w:pPr>
    </w:p>
    <w:p w:rsidR="007C2B09" w:rsidRPr="00C63520" w:rsidRDefault="007C2B09" w:rsidP="007C2B09">
      <w:pPr>
        <w:spacing w:before="120"/>
        <w:jc w:val="both"/>
        <w:rPr>
          <w:rFonts w:ascii="Bookman Old Style" w:hAnsi="Bookman Old Style" w:cs="Gotham Book"/>
          <w:color w:val="000000"/>
          <w:sz w:val="22"/>
          <w:szCs w:val="22"/>
          <w:lang w:val="es-ES"/>
        </w:rPr>
      </w:pPr>
    </w:p>
    <w:p w:rsidR="007C2B09" w:rsidRPr="00826C81" w:rsidRDefault="007C2B09" w:rsidP="007C2B09">
      <w:pPr>
        <w:spacing w:before="120"/>
        <w:jc w:val="both"/>
        <w:rPr>
          <w:rFonts w:ascii="Bookman Old Style" w:eastAsiaTheme="minorHAnsi" w:hAnsi="Bookman Old Style" w:cs="Gotham Book"/>
          <w:b/>
          <w:color w:val="000000"/>
          <w:sz w:val="22"/>
          <w:szCs w:val="22"/>
          <w:lang w:val="es-ES" w:eastAsia="en-US"/>
        </w:rPr>
      </w:pPr>
      <w:r w:rsidRPr="00826C81">
        <w:rPr>
          <w:rFonts w:ascii="Bookman Old Style" w:eastAsiaTheme="minorHAnsi" w:hAnsi="Bookman Old Style" w:cs="Gotham Book"/>
          <w:b/>
          <w:color w:val="000000"/>
          <w:sz w:val="22"/>
          <w:szCs w:val="22"/>
          <w:lang w:val="es-ES" w:eastAsia="en-US"/>
        </w:rPr>
        <w:t>EJE 4. Línea 16. Fomento del emprendimiento.</w:t>
      </w:r>
    </w:p>
    <w:p w:rsidR="007C2B09" w:rsidRPr="00826C81" w:rsidRDefault="007C2B09" w:rsidP="007C2B09">
      <w:pPr>
        <w:spacing w:before="120"/>
        <w:jc w:val="both"/>
        <w:rPr>
          <w:rFonts w:ascii="Bookman Old Style" w:eastAsiaTheme="minorHAnsi" w:hAnsi="Bookman Old Style" w:cs="Gotham Book"/>
          <w:color w:val="000000"/>
          <w:sz w:val="22"/>
          <w:szCs w:val="22"/>
          <w:lang w:val="es-ES" w:eastAsia="en-US"/>
        </w:rPr>
      </w:pPr>
      <w:r w:rsidRPr="00826C81">
        <w:rPr>
          <w:rFonts w:ascii="Bookman Old Style" w:eastAsiaTheme="minorHAnsi" w:hAnsi="Bookman Old Style" w:cs="Gotham Book"/>
          <w:color w:val="000000"/>
          <w:sz w:val="22"/>
          <w:szCs w:val="22"/>
          <w:lang w:val="es-ES" w:eastAsia="en-US"/>
        </w:rPr>
        <w:t>La creación de nuevas empresas, y especialmente de empresas innovadoras y creativas, exige la consideración social del espíritu emprendedor como un valor positivo, que debe promoverse desde edades tempranas. En el campo de la industria, es también preciso el fomento de las vocaciones en ciencia, tecnología, ingeniería y matemáticas (STEM, por sus siglas en inglés).</w:t>
      </w:r>
    </w:p>
    <w:p w:rsidR="007C2B09" w:rsidRPr="00826C81" w:rsidRDefault="007C2B09" w:rsidP="007C2B09">
      <w:pPr>
        <w:spacing w:before="120"/>
        <w:jc w:val="both"/>
        <w:rPr>
          <w:rFonts w:ascii="Bookman Old Style" w:eastAsiaTheme="minorHAnsi" w:hAnsi="Bookman Old Style" w:cs="Gotham Book"/>
          <w:color w:val="000000"/>
          <w:sz w:val="22"/>
          <w:szCs w:val="22"/>
          <w:lang w:val="es-ES" w:eastAsia="en-US"/>
        </w:rPr>
      </w:pPr>
      <w:r w:rsidRPr="00826C81">
        <w:rPr>
          <w:rFonts w:ascii="Bookman Old Style" w:eastAsiaTheme="minorHAnsi" w:hAnsi="Bookman Old Style" w:cs="Gotham Book"/>
          <w:color w:val="000000"/>
          <w:sz w:val="22"/>
          <w:szCs w:val="22"/>
          <w:lang w:val="es-ES" w:eastAsia="en-US"/>
        </w:rPr>
        <w:t xml:space="preserve">En la LOCE (2002) ya se establecía que en educación primaria se debería “desarrollar el espíritu emprendedor”, en secundaria “consolidar el espíritu emprendedor” y en bachillerato “afianzar el espíritu emprendedor”. Además de los contenidos de los planes de estudios, desde la Comunidad Autónoma de la Región de Murcia se han desarrollado programas educativos específicos como “Emprender en </w:t>
      </w:r>
      <w:r w:rsidR="00F40202">
        <w:rPr>
          <w:rFonts w:ascii="Bookman Old Style" w:eastAsiaTheme="minorHAnsi" w:hAnsi="Bookman Old Style" w:cs="Gotham Book"/>
          <w:color w:val="000000"/>
          <w:sz w:val="22"/>
          <w:szCs w:val="22"/>
          <w:lang w:val="es-ES" w:eastAsia="en-US"/>
        </w:rPr>
        <w:t>M</w:t>
      </w:r>
      <w:r w:rsidRPr="00826C81">
        <w:rPr>
          <w:rFonts w:ascii="Bookman Old Style" w:eastAsiaTheme="minorHAnsi" w:hAnsi="Bookman Old Style" w:cs="Gotham Book"/>
          <w:color w:val="000000"/>
          <w:sz w:val="22"/>
          <w:szCs w:val="22"/>
          <w:lang w:val="es-ES" w:eastAsia="en-US"/>
        </w:rPr>
        <w:t xml:space="preserve">i </w:t>
      </w:r>
      <w:r w:rsidR="00F40202">
        <w:rPr>
          <w:rFonts w:ascii="Bookman Old Style" w:eastAsiaTheme="minorHAnsi" w:hAnsi="Bookman Old Style" w:cs="Gotham Book"/>
          <w:color w:val="000000"/>
          <w:sz w:val="22"/>
          <w:szCs w:val="22"/>
          <w:lang w:val="es-ES" w:eastAsia="en-US"/>
        </w:rPr>
        <w:t>E</w:t>
      </w:r>
      <w:r w:rsidRPr="00826C81">
        <w:rPr>
          <w:rFonts w:ascii="Bookman Old Style" w:eastAsiaTheme="minorHAnsi" w:hAnsi="Bookman Old Style" w:cs="Gotham Book"/>
          <w:color w:val="000000"/>
          <w:sz w:val="22"/>
          <w:szCs w:val="22"/>
          <w:lang w:val="es-ES" w:eastAsia="en-US"/>
        </w:rPr>
        <w:t xml:space="preserve">scuela (EME)”, dirigido a alumnos de 5º y 6º de primaria; “Empresa </w:t>
      </w:r>
      <w:r w:rsidR="00F40202">
        <w:rPr>
          <w:rFonts w:ascii="Bookman Old Style" w:eastAsiaTheme="minorHAnsi" w:hAnsi="Bookman Old Style" w:cs="Gotham Book"/>
          <w:color w:val="000000"/>
          <w:sz w:val="22"/>
          <w:szCs w:val="22"/>
          <w:lang w:val="es-ES" w:eastAsia="en-US"/>
        </w:rPr>
        <w:t>J</w:t>
      </w:r>
      <w:r w:rsidRPr="00826C81">
        <w:rPr>
          <w:rFonts w:ascii="Bookman Old Style" w:eastAsiaTheme="minorHAnsi" w:hAnsi="Bookman Old Style" w:cs="Gotham Book"/>
          <w:color w:val="000000"/>
          <w:sz w:val="22"/>
          <w:szCs w:val="22"/>
          <w:lang w:val="es-ES" w:eastAsia="en-US"/>
        </w:rPr>
        <w:t xml:space="preserve">oven </w:t>
      </w:r>
      <w:r w:rsidR="00F40202">
        <w:rPr>
          <w:rFonts w:ascii="Bookman Old Style" w:eastAsiaTheme="minorHAnsi" w:hAnsi="Bookman Old Style" w:cs="Gotham Book"/>
          <w:color w:val="000000"/>
          <w:sz w:val="22"/>
          <w:szCs w:val="22"/>
          <w:lang w:val="es-ES" w:eastAsia="en-US"/>
        </w:rPr>
        <w:t>E</w:t>
      </w:r>
      <w:r w:rsidRPr="00826C81">
        <w:rPr>
          <w:rFonts w:ascii="Bookman Old Style" w:eastAsiaTheme="minorHAnsi" w:hAnsi="Bookman Old Style" w:cs="Gotham Book"/>
          <w:color w:val="000000"/>
          <w:sz w:val="22"/>
          <w:szCs w:val="22"/>
          <w:lang w:val="es-ES" w:eastAsia="en-US"/>
        </w:rPr>
        <w:t xml:space="preserve">uropea (EJE)”, dirigido a alumnos de 3º y 4º de ESO y Bachiller, y el proyecto educativo </w:t>
      </w:r>
      <w:r w:rsidRPr="00826C81">
        <w:rPr>
          <w:rFonts w:ascii="Bookman Old Style" w:eastAsiaTheme="minorHAnsi" w:hAnsi="Bookman Old Style" w:cs="Gotham Book"/>
          <w:bCs/>
          <w:color w:val="000000"/>
          <w:sz w:val="22"/>
          <w:szCs w:val="22"/>
          <w:lang w:val="es-ES" w:eastAsia="en-US"/>
        </w:rPr>
        <w:t>“IDIES”</w:t>
      </w:r>
      <w:r w:rsidRPr="00826C81">
        <w:rPr>
          <w:rFonts w:ascii="Bookman Old Style" w:eastAsiaTheme="minorHAnsi" w:hAnsi="Bookman Old Style" w:cs="Gotham Book"/>
          <w:color w:val="000000"/>
          <w:sz w:val="22"/>
          <w:szCs w:val="22"/>
          <w:lang w:val="es-ES" w:eastAsia="en-US"/>
        </w:rPr>
        <w:t>, de iniciación a la investigación para el alumnado de primero de Bachillerato.</w:t>
      </w:r>
    </w:p>
    <w:p w:rsidR="007C2B09" w:rsidRPr="00826C81" w:rsidRDefault="007C2B09" w:rsidP="007C2B09">
      <w:pPr>
        <w:spacing w:before="120"/>
        <w:jc w:val="both"/>
        <w:rPr>
          <w:rFonts w:ascii="Bookman Old Style" w:eastAsiaTheme="minorHAnsi" w:hAnsi="Bookman Old Style" w:cs="Gotham Book"/>
          <w:sz w:val="22"/>
          <w:szCs w:val="22"/>
          <w:lang w:val="es-ES" w:eastAsia="en-US"/>
        </w:rPr>
      </w:pPr>
      <w:r w:rsidRPr="00826C81">
        <w:rPr>
          <w:rFonts w:ascii="Bookman Old Style" w:eastAsiaTheme="minorHAnsi" w:hAnsi="Bookman Old Style" w:cs="Gotham Book"/>
          <w:color w:val="000000"/>
          <w:sz w:val="22"/>
          <w:szCs w:val="22"/>
          <w:lang w:val="es-ES" w:eastAsia="en-US"/>
        </w:rPr>
        <w:t xml:space="preserve">Como complemento a las acciones dirigidas a alumnos de primaria y secundaria, es preciso incidir en la formación del profesorado y de los orientadores de empleo, en nociones básicas sobre habilidades emprendedoras, cultura del esfuerzo, gestión de empresas y valor de la cooperación y el trabajo colaborativo, como base de nuevos proyectos empresariales, así como destacar la importancia de promover entre sus alumnos las vocaciones en ciencia, tecnología, ingeniería y matemáticas (STEM). Es fundamental que el profesorado de todos los niveles educativos y los profesionales vinculados con la búsqueda de empleo adopten una actitud positiva ante el emprendimiento, </w:t>
      </w:r>
      <w:r w:rsidRPr="00826C81">
        <w:rPr>
          <w:rFonts w:ascii="Bookman Old Style" w:eastAsiaTheme="minorHAnsi" w:hAnsi="Bookman Old Style" w:cs="Gotham Book"/>
          <w:sz w:val="22"/>
          <w:szCs w:val="22"/>
          <w:lang w:val="es-ES" w:eastAsia="en-US"/>
        </w:rPr>
        <w:t>intenten cerrar la brecha que existe entre educación y economía y transmitan sus principios básicos a alumnos y tutelados.</w:t>
      </w:r>
    </w:p>
    <w:p w:rsidR="007C2B09" w:rsidRPr="00826C81" w:rsidRDefault="007C2B09" w:rsidP="007C2B09">
      <w:pPr>
        <w:spacing w:before="120"/>
        <w:jc w:val="both"/>
        <w:rPr>
          <w:rFonts w:ascii="Bookman Old Style" w:eastAsiaTheme="minorHAnsi" w:hAnsi="Bookman Old Style" w:cs="Gotham Book"/>
          <w:sz w:val="22"/>
          <w:szCs w:val="22"/>
          <w:lang w:val="es-ES" w:eastAsia="en-US"/>
        </w:rPr>
      </w:pPr>
      <w:r w:rsidRPr="00826C81">
        <w:rPr>
          <w:rFonts w:ascii="Bookman Old Style" w:eastAsiaTheme="minorHAnsi" w:hAnsi="Bookman Old Style" w:cs="Gotham Book"/>
          <w:sz w:val="22"/>
          <w:szCs w:val="22"/>
          <w:lang w:val="es-ES" w:eastAsia="en-US"/>
        </w:rPr>
        <w:lastRenderedPageBreak/>
        <w:t xml:space="preserve">Como continuidad a los programas educativos “EME” y “EJE” ya citados, </w:t>
      </w:r>
      <w:r w:rsidRPr="00826C81">
        <w:rPr>
          <w:rFonts w:ascii="Bookman Old Style" w:eastAsiaTheme="minorHAnsi" w:hAnsi="Bookman Old Style" w:cs="Gotham Light"/>
          <w:sz w:val="22"/>
          <w:szCs w:val="22"/>
          <w:lang w:val="es-ES" w:eastAsia="en-US"/>
        </w:rPr>
        <w:t>el Instituto de Fomento (</w:t>
      </w:r>
      <w:r w:rsidR="0020421F">
        <w:rPr>
          <w:rFonts w:ascii="Bookman Old Style" w:eastAsiaTheme="minorHAnsi" w:hAnsi="Bookman Old Style" w:cs="Gotham Light"/>
          <w:sz w:val="22"/>
          <w:szCs w:val="22"/>
          <w:lang w:val="es-ES" w:eastAsia="en-US"/>
        </w:rPr>
        <w:t>INFO</w:t>
      </w:r>
      <w:r w:rsidRPr="00826C81">
        <w:rPr>
          <w:rFonts w:ascii="Bookman Old Style" w:eastAsiaTheme="minorHAnsi" w:hAnsi="Bookman Old Style" w:cs="Gotham Light"/>
          <w:sz w:val="22"/>
          <w:szCs w:val="22"/>
          <w:lang w:val="es-ES" w:eastAsia="en-US"/>
        </w:rPr>
        <w:t xml:space="preserve">) en colaboración con la Consejería de Educación promoverá en 2018 el programa EMBARKA de fomento del espíritu emprendedor entre profesores, orientadores, y alumnos de primaria, secundaria y bachillerato, con el objetivo de que los centros educativos de la Región de Murcia se conviertan en centros de alto rendimiento emprendedor. En este nuevo programa se potenciará también el fomento de las vocaciones en ciencia, tecnología, ingeniería y matemáticas, mediante la acreditación de un sello STEM a los centros educativos participantes. </w:t>
      </w:r>
      <w:r w:rsidRPr="00826C81">
        <w:rPr>
          <w:rFonts w:ascii="Bookman Old Style" w:eastAsiaTheme="minorHAnsi" w:hAnsi="Bookman Old Style" w:cs="Gotham Book"/>
          <w:sz w:val="22"/>
          <w:szCs w:val="22"/>
          <w:lang w:val="es-ES" w:eastAsia="en-US"/>
        </w:rPr>
        <w:t>Desde el CEEIM se han desarrollado talleres de actitudes emprendedoras para profesores de Formación Profesional.</w:t>
      </w:r>
    </w:p>
    <w:p w:rsidR="007C2B09" w:rsidRPr="00826C81" w:rsidRDefault="007C2B09" w:rsidP="007C2B09">
      <w:pPr>
        <w:spacing w:before="120"/>
        <w:jc w:val="both"/>
        <w:rPr>
          <w:rFonts w:ascii="Bookman Old Style" w:eastAsiaTheme="minorHAnsi" w:hAnsi="Bookman Old Style" w:cs="Gotham Book"/>
          <w:color w:val="000000"/>
          <w:sz w:val="22"/>
          <w:szCs w:val="22"/>
          <w:lang w:val="es-ES" w:eastAsia="en-US"/>
        </w:rPr>
      </w:pPr>
      <w:r w:rsidRPr="00826C81">
        <w:rPr>
          <w:rFonts w:ascii="Bookman Old Style" w:eastAsiaTheme="minorHAnsi" w:hAnsi="Bookman Old Style" w:cs="Gotham Book"/>
          <w:sz w:val="22"/>
          <w:szCs w:val="22"/>
          <w:lang w:val="es-ES" w:eastAsia="en-US"/>
        </w:rPr>
        <w:t xml:space="preserve">La Fundación Séneca, como organismo público regional, promueve y participa </w:t>
      </w:r>
      <w:r w:rsidRPr="00826C81">
        <w:rPr>
          <w:rFonts w:ascii="Bookman Old Style" w:eastAsiaTheme="minorHAnsi" w:hAnsi="Bookman Old Style" w:cs="Gotham Book"/>
          <w:color w:val="000000"/>
          <w:sz w:val="22"/>
          <w:szCs w:val="22"/>
          <w:lang w:val="es-ES" w:eastAsia="en-US"/>
        </w:rPr>
        <w:t xml:space="preserve">en numerosas iniciativas dirigidas a alumnos de estudios secundarios. Se pueden citar, entre otros: la “Olimpiada de </w:t>
      </w:r>
      <w:r w:rsidR="0020421F">
        <w:rPr>
          <w:rFonts w:ascii="Bookman Old Style" w:eastAsiaTheme="minorHAnsi" w:hAnsi="Bookman Old Style" w:cs="Gotham Book"/>
          <w:color w:val="000000"/>
          <w:sz w:val="22"/>
          <w:szCs w:val="22"/>
          <w:lang w:val="es-ES" w:eastAsia="en-US"/>
        </w:rPr>
        <w:t>C</w:t>
      </w:r>
      <w:r w:rsidRPr="00826C81">
        <w:rPr>
          <w:rFonts w:ascii="Bookman Old Style" w:eastAsiaTheme="minorHAnsi" w:hAnsi="Bookman Old Style" w:cs="Gotham Book"/>
          <w:color w:val="000000"/>
          <w:sz w:val="22"/>
          <w:szCs w:val="22"/>
          <w:lang w:val="es-ES" w:eastAsia="en-US"/>
        </w:rPr>
        <w:t>reatividad” orientada a fomentar las habilidades creativas, organizada por el CEEIM para alumnos de Bachillerato y ciclos formativos de Formación Profesional y Artes; las “</w:t>
      </w:r>
      <w:hyperlink r:id="rId54" w:history="1">
        <w:r w:rsidRPr="00826C81">
          <w:rPr>
            <w:rFonts w:ascii="Bookman Old Style" w:eastAsiaTheme="minorHAnsi" w:hAnsi="Bookman Old Style" w:cs="Gotham Book"/>
            <w:color w:val="000000"/>
            <w:sz w:val="22"/>
            <w:szCs w:val="22"/>
            <w:lang w:val="es-ES" w:eastAsia="en-US"/>
          </w:rPr>
          <w:t>Rutas Biotecnológicas</w:t>
        </w:r>
      </w:hyperlink>
      <w:r w:rsidRPr="00826C81">
        <w:rPr>
          <w:rFonts w:ascii="Bookman Old Style" w:eastAsiaTheme="minorHAnsi" w:hAnsi="Bookman Old Style" w:cs="Gotham Book"/>
          <w:color w:val="000000"/>
          <w:sz w:val="22"/>
          <w:szCs w:val="22"/>
          <w:lang w:val="es-ES" w:eastAsia="en-US"/>
        </w:rPr>
        <w:t>”</w:t>
      </w:r>
      <w:r w:rsidR="00982D05">
        <w:rPr>
          <w:rFonts w:ascii="Bookman Old Style" w:eastAsiaTheme="minorHAnsi" w:hAnsi="Bookman Old Style" w:cs="Gotham Book"/>
          <w:color w:val="000000"/>
          <w:sz w:val="22"/>
          <w:szCs w:val="22"/>
          <w:lang w:val="es-ES" w:eastAsia="en-US"/>
        </w:rPr>
        <w:t xml:space="preserve"> </w:t>
      </w:r>
      <w:r w:rsidRPr="00826C81">
        <w:rPr>
          <w:rFonts w:ascii="Bookman Old Style" w:eastAsiaTheme="minorHAnsi" w:hAnsi="Bookman Old Style" w:cs="Gotham Book"/>
          <w:color w:val="000000"/>
          <w:sz w:val="22"/>
          <w:szCs w:val="22"/>
          <w:lang w:val="es-ES" w:eastAsia="en-US"/>
        </w:rPr>
        <w:t>y los</w:t>
      </w:r>
      <w:r w:rsidR="00982D05">
        <w:rPr>
          <w:rFonts w:ascii="Bookman Old Style" w:eastAsiaTheme="minorHAnsi" w:hAnsi="Bookman Old Style" w:cs="Gotham Book"/>
          <w:color w:val="000000"/>
          <w:sz w:val="22"/>
          <w:szCs w:val="22"/>
          <w:lang w:val="es-ES" w:eastAsia="en-US"/>
        </w:rPr>
        <w:t xml:space="preserve"> </w:t>
      </w:r>
      <w:r w:rsidRPr="00826C81">
        <w:rPr>
          <w:rFonts w:ascii="Bookman Old Style" w:eastAsiaTheme="minorHAnsi" w:hAnsi="Bookman Old Style" w:cs="Gotham Book"/>
          <w:color w:val="000000"/>
          <w:sz w:val="22"/>
          <w:szCs w:val="22"/>
          <w:lang w:val="es-ES" w:eastAsia="en-US"/>
        </w:rPr>
        <w:t>“</w:t>
      </w:r>
      <w:hyperlink r:id="rId55" w:history="1">
        <w:r w:rsidRPr="00826C81">
          <w:rPr>
            <w:rFonts w:ascii="Bookman Old Style" w:eastAsiaTheme="minorHAnsi" w:hAnsi="Bookman Old Style" w:cs="Gotham Book"/>
            <w:color w:val="000000"/>
            <w:sz w:val="22"/>
            <w:szCs w:val="22"/>
            <w:lang w:val="es-ES" w:eastAsia="en-US"/>
          </w:rPr>
          <w:t>Itinerarios Docentes Agroalimentarios</w:t>
        </w:r>
      </w:hyperlink>
      <w:r w:rsidR="00982D05">
        <w:rPr>
          <w:rFonts w:ascii="Bookman Old Style" w:eastAsiaTheme="minorHAnsi" w:hAnsi="Bookman Old Style" w:cs="Gotham Book"/>
          <w:color w:val="000000"/>
          <w:sz w:val="22"/>
          <w:szCs w:val="22"/>
          <w:lang w:val="es-ES" w:eastAsia="en-US"/>
        </w:rPr>
        <w:t xml:space="preserve">” </w:t>
      </w:r>
      <w:r w:rsidRPr="00826C81">
        <w:rPr>
          <w:rFonts w:ascii="Bookman Old Style" w:eastAsiaTheme="minorHAnsi" w:hAnsi="Bookman Old Style" w:cs="Gotham Book"/>
          <w:color w:val="000000"/>
          <w:sz w:val="22"/>
          <w:szCs w:val="22"/>
          <w:lang w:val="es-ES" w:eastAsia="en-US"/>
        </w:rPr>
        <w:t xml:space="preserve">promovidos por la E.T.S. de Ingeniería Agronómica de la UPCT, dirigidos a alumnos de Secundaria; la Semana de la </w:t>
      </w:r>
      <w:r w:rsidR="00A730BF">
        <w:rPr>
          <w:rFonts w:ascii="Bookman Old Style" w:eastAsiaTheme="minorHAnsi" w:hAnsi="Bookman Old Style" w:cs="Gotham Book"/>
          <w:color w:val="000000"/>
          <w:sz w:val="22"/>
          <w:szCs w:val="22"/>
          <w:lang w:val="es-ES" w:eastAsia="en-US"/>
        </w:rPr>
        <w:t>C</w:t>
      </w:r>
      <w:r w:rsidRPr="00826C81">
        <w:rPr>
          <w:rFonts w:ascii="Bookman Old Style" w:eastAsiaTheme="minorHAnsi" w:hAnsi="Bookman Old Style" w:cs="Gotham Book"/>
          <w:color w:val="000000"/>
          <w:sz w:val="22"/>
          <w:szCs w:val="22"/>
          <w:lang w:val="es-ES" w:eastAsia="en-US"/>
        </w:rPr>
        <w:t xml:space="preserve">iencia y la </w:t>
      </w:r>
      <w:r w:rsidR="00A730BF">
        <w:rPr>
          <w:rFonts w:ascii="Bookman Old Style" w:eastAsiaTheme="minorHAnsi" w:hAnsi="Bookman Old Style" w:cs="Gotham Book"/>
          <w:color w:val="000000"/>
          <w:sz w:val="22"/>
          <w:szCs w:val="22"/>
          <w:lang w:val="es-ES" w:eastAsia="en-US"/>
        </w:rPr>
        <w:t>T</w:t>
      </w:r>
      <w:r w:rsidRPr="00826C81">
        <w:rPr>
          <w:rFonts w:ascii="Bookman Old Style" w:eastAsiaTheme="minorHAnsi" w:hAnsi="Bookman Old Style" w:cs="Gotham Book"/>
          <w:color w:val="000000"/>
          <w:sz w:val="22"/>
          <w:szCs w:val="22"/>
          <w:lang w:val="es-ES" w:eastAsia="en-US"/>
        </w:rPr>
        <w:t xml:space="preserve">ecnología (SECYT), para alumnos de todos los niveles educativos; el proyecto “Antártica” de gamificación en el aula, en colaboración con la Consejería de Educación, el Comité Polar Español y el Ejército, para el fomento de las vocaciones científicas y tecnológicas en alumnos de 3º y 4º de ESO; la competición robótica “Hebocom”, para chicos entre 13 y 15 años y el apoyo a las “Olimpiadas Científicas” de la Región de Murcia. Está en preparación el “Programa de </w:t>
      </w:r>
      <w:r w:rsidR="00A730BF" w:rsidRPr="00A730BF">
        <w:rPr>
          <w:rFonts w:ascii="Bookman Old Style" w:eastAsiaTheme="minorHAnsi" w:hAnsi="Bookman Old Style" w:cs="Gotham Book"/>
          <w:i/>
          <w:color w:val="000000"/>
          <w:sz w:val="22"/>
          <w:szCs w:val="22"/>
          <w:lang w:val="es-ES" w:eastAsia="en-US"/>
        </w:rPr>
        <w:t>M</w:t>
      </w:r>
      <w:r w:rsidRPr="00A730BF">
        <w:rPr>
          <w:rFonts w:ascii="Bookman Old Style" w:eastAsiaTheme="minorHAnsi" w:hAnsi="Bookman Old Style" w:cs="Gotham Book"/>
          <w:i/>
          <w:color w:val="000000"/>
          <w:sz w:val="22"/>
          <w:szCs w:val="22"/>
          <w:lang w:val="es-ES" w:eastAsia="en-US"/>
        </w:rPr>
        <w:t>entoring</w:t>
      </w:r>
      <w:r w:rsidRPr="00826C81">
        <w:rPr>
          <w:rFonts w:ascii="Bookman Old Style" w:eastAsiaTheme="minorHAnsi" w:hAnsi="Bookman Old Style" w:cs="Gotham Book"/>
          <w:color w:val="000000"/>
          <w:sz w:val="22"/>
          <w:szCs w:val="22"/>
          <w:lang w:val="es-ES" w:eastAsia="en-US"/>
        </w:rPr>
        <w:t xml:space="preserve"> y </w:t>
      </w:r>
      <w:r w:rsidR="00A730BF">
        <w:rPr>
          <w:rFonts w:ascii="Bookman Old Style" w:eastAsiaTheme="minorHAnsi" w:hAnsi="Bookman Old Style" w:cs="Gotham Book"/>
          <w:color w:val="000000"/>
          <w:sz w:val="22"/>
          <w:szCs w:val="22"/>
          <w:lang w:val="es-ES" w:eastAsia="en-US"/>
        </w:rPr>
        <w:t>F</w:t>
      </w:r>
      <w:r w:rsidRPr="00826C81">
        <w:rPr>
          <w:rFonts w:ascii="Bookman Old Style" w:eastAsiaTheme="minorHAnsi" w:hAnsi="Bookman Old Style" w:cs="Gotham Book"/>
          <w:color w:val="000000"/>
          <w:sz w:val="22"/>
          <w:szCs w:val="22"/>
          <w:lang w:val="es-ES" w:eastAsia="en-US"/>
        </w:rPr>
        <w:t xml:space="preserve">omento de </w:t>
      </w:r>
      <w:r w:rsidR="00A730BF">
        <w:rPr>
          <w:rFonts w:ascii="Bookman Old Style" w:eastAsiaTheme="minorHAnsi" w:hAnsi="Bookman Old Style" w:cs="Gotham Book"/>
          <w:color w:val="000000"/>
          <w:sz w:val="22"/>
          <w:szCs w:val="22"/>
          <w:lang w:val="es-ES" w:eastAsia="en-US"/>
        </w:rPr>
        <w:t>V</w:t>
      </w:r>
      <w:r w:rsidRPr="00826C81">
        <w:rPr>
          <w:rFonts w:ascii="Bookman Old Style" w:eastAsiaTheme="minorHAnsi" w:hAnsi="Bookman Old Style" w:cs="Gotham Book"/>
          <w:color w:val="000000"/>
          <w:sz w:val="22"/>
          <w:szCs w:val="22"/>
          <w:lang w:val="es-ES" w:eastAsia="en-US"/>
        </w:rPr>
        <w:t xml:space="preserve">ocaciones </w:t>
      </w:r>
      <w:r w:rsidR="00A730BF">
        <w:rPr>
          <w:rFonts w:ascii="Bookman Old Style" w:eastAsiaTheme="minorHAnsi" w:hAnsi="Bookman Old Style" w:cs="Gotham Book"/>
          <w:color w:val="000000"/>
          <w:sz w:val="22"/>
          <w:szCs w:val="22"/>
          <w:lang w:val="es-ES" w:eastAsia="en-US"/>
        </w:rPr>
        <w:t>C</w:t>
      </w:r>
      <w:r w:rsidRPr="00826C81">
        <w:rPr>
          <w:rFonts w:ascii="Bookman Old Style" w:eastAsiaTheme="minorHAnsi" w:hAnsi="Bookman Old Style" w:cs="Gotham Book"/>
          <w:color w:val="000000"/>
          <w:sz w:val="22"/>
          <w:szCs w:val="22"/>
          <w:lang w:val="es-ES" w:eastAsia="en-US"/>
        </w:rPr>
        <w:t>ientíficas (STEM)”.</w:t>
      </w:r>
    </w:p>
    <w:p w:rsidR="007C2B09" w:rsidRPr="00826C81" w:rsidRDefault="007C2B09" w:rsidP="007C2B09">
      <w:pPr>
        <w:spacing w:before="120"/>
        <w:jc w:val="both"/>
        <w:rPr>
          <w:rFonts w:ascii="Bookman Old Style" w:eastAsiaTheme="minorHAnsi" w:hAnsi="Bookman Old Style" w:cs="Gotham Book"/>
          <w:color w:val="000000"/>
          <w:sz w:val="22"/>
          <w:szCs w:val="22"/>
          <w:lang w:val="es-ES" w:eastAsia="en-US"/>
        </w:rPr>
      </w:pPr>
      <w:r w:rsidRPr="00826C81">
        <w:rPr>
          <w:rFonts w:ascii="Bookman Old Style" w:eastAsiaTheme="minorHAnsi" w:hAnsi="Bookman Old Style" w:cs="Gotham Book"/>
          <w:color w:val="000000"/>
          <w:sz w:val="22"/>
          <w:szCs w:val="22"/>
          <w:lang w:val="es-ES" w:eastAsia="en-US"/>
        </w:rPr>
        <w:t xml:space="preserve">Más allá de los centros educativos, también se desarrollan a escala regional proyectos de fomento del emprendimiento entre la población joven, entre los que cabe destacar: “Lean </w:t>
      </w:r>
      <w:r w:rsidR="00A730BF">
        <w:rPr>
          <w:rFonts w:ascii="Bookman Old Style" w:eastAsiaTheme="minorHAnsi" w:hAnsi="Bookman Old Style" w:cs="Gotham Book"/>
          <w:color w:val="000000"/>
          <w:sz w:val="22"/>
          <w:szCs w:val="22"/>
          <w:lang w:val="es-ES" w:eastAsia="en-US"/>
        </w:rPr>
        <w:t>E</w:t>
      </w:r>
      <w:r w:rsidRPr="00826C81">
        <w:rPr>
          <w:rFonts w:ascii="Bookman Old Style" w:eastAsiaTheme="minorHAnsi" w:hAnsi="Bookman Old Style" w:cs="Gotham Book"/>
          <w:color w:val="000000"/>
          <w:sz w:val="22"/>
          <w:szCs w:val="22"/>
          <w:lang w:val="es-ES" w:eastAsia="en-US"/>
        </w:rPr>
        <w:t xml:space="preserve">mprende”, iniciativa del CEEIC que fomenta el autoempleo, para incorporar al mercado laboral a colectivos desfavorecidos; “Pon en </w:t>
      </w:r>
      <w:r w:rsidR="00A730BF">
        <w:rPr>
          <w:rFonts w:ascii="Bookman Old Style" w:eastAsiaTheme="minorHAnsi" w:hAnsi="Bookman Old Style" w:cs="Gotham Book"/>
          <w:color w:val="000000"/>
          <w:sz w:val="22"/>
          <w:szCs w:val="22"/>
          <w:lang w:val="es-ES" w:eastAsia="en-US"/>
        </w:rPr>
        <w:t>M</w:t>
      </w:r>
      <w:r w:rsidRPr="00826C81">
        <w:rPr>
          <w:rFonts w:ascii="Bookman Old Style" w:eastAsiaTheme="minorHAnsi" w:hAnsi="Bookman Old Style" w:cs="Gotham Book"/>
          <w:color w:val="000000"/>
          <w:sz w:val="22"/>
          <w:szCs w:val="22"/>
          <w:lang w:val="es-ES" w:eastAsia="en-US"/>
        </w:rPr>
        <w:t xml:space="preserve">archa tu </w:t>
      </w:r>
      <w:r w:rsidR="00A730BF">
        <w:rPr>
          <w:rFonts w:ascii="Bookman Old Style" w:eastAsiaTheme="minorHAnsi" w:hAnsi="Bookman Old Style" w:cs="Gotham Book"/>
          <w:color w:val="000000"/>
          <w:sz w:val="22"/>
          <w:szCs w:val="22"/>
          <w:lang w:val="es-ES" w:eastAsia="en-US"/>
        </w:rPr>
        <w:t>E</w:t>
      </w:r>
      <w:r w:rsidRPr="00826C81">
        <w:rPr>
          <w:rFonts w:ascii="Bookman Old Style" w:eastAsiaTheme="minorHAnsi" w:hAnsi="Bookman Old Style" w:cs="Gotham Book"/>
          <w:color w:val="000000"/>
          <w:sz w:val="22"/>
          <w:szCs w:val="22"/>
          <w:lang w:val="es-ES" w:eastAsia="en-US"/>
        </w:rPr>
        <w:t xml:space="preserve">mpresa”, del Servicios Regional de Empleo y Formación (SEF), destinado a personas menores de 35 años con interés por el emprendimiento y que contempla un seguimiento de todo el proceso de lanzamiento de una empresa; e “Imagina una </w:t>
      </w:r>
      <w:r w:rsidR="00A730BF">
        <w:rPr>
          <w:rFonts w:ascii="Bookman Old Style" w:eastAsiaTheme="minorHAnsi" w:hAnsi="Bookman Old Style" w:cs="Gotham Book"/>
          <w:color w:val="000000"/>
          <w:sz w:val="22"/>
          <w:szCs w:val="22"/>
          <w:lang w:val="es-ES" w:eastAsia="en-US"/>
        </w:rPr>
        <w:t>E</w:t>
      </w:r>
      <w:r w:rsidRPr="00826C81">
        <w:rPr>
          <w:rFonts w:ascii="Bookman Old Style" w:eastAsiaTheme="minorHAnsi" w:hAnsi="Bookman Old Style" w:cs="Gotham Book"/>
          <w:color w:val="000000"/>
          <w:sz w:val="22"/>
          <w:szCs w:val="22"/>
          <w:lang w:val="es-ES" w:eastAsia="en-US"/>
        </w:rPr>
        <w:t xml:space="preserve">mpresa </w:t>
      </w:r>
      <w:r w:rsidR="00A730BF">
        <w:rPr>
          <w:rFonts w:ascii="Bookman Old Style" w:eastAsiaTheme="minorHAnsi" w:hAnsi="Bookman Old Style" w:cs="Gotham Book"/>
          <w:color w:val="000000"/>
          <w:sz w:val="22"/>
          <w:szCs w:val="22"/>
          <w:lang w:val="es-ES" w:eastAsia="en-US"/>
        </w:rPr>
        <w:t>D</w:t>
      </w:r>
      <w:r w:rsidRPr="00826C81">
        <w:rPr>
          <w:rFonts w:ascii="Bookman Old Style" w:eastAsiaTheme="minorHAnsi" w:hAnsi="Bookman Old Style" w:cs="Gotham Book"/>
          <w:color w:val="000000"/>
          <w:sz w:val="22"/>
          <w:szCs w:val="22"/>
          <w:lang w:val="es-ES" w:eastAsia="en-US"/>
        </w:rPr>
        <w:t xml:space="preserve">iferente”, concurso que premia las mejores ideas de proyectos empresariales innovadores, en el que participan la Consejería de Educación, </w:t>
      </w:r>
      <w:r w:rsidR="00A730BF">
        <w:rPr>
          <w:rFonts w:ascii="Bookman Old Style" w:eastAsiaTheme="minorHAnsi" w:hAnsi="Bookman Old Style" w:cs="Gotham Book"/>
          <w:color w:val="000000"/>
          <w:sz w:val="22"/>
          <w:szCs w:val="22"/>
          <w:lang w:val="es-ES" w:eastAsia="en-US"/>
        </w:rPr>
        <w:t>INFO</w:t>
      </w:r>
      <w:r w:rsidRPr="00826C81">
        <w:rPr>
          <w:rFonts w:ascii="Bookman Old Style" w:eastAsiaTheme="minorHAnsi" w:hAnsi="Bookman Old Style" w:cs="Gotham Book"/>
          <w:color w:val="000000"/>
          <w:sz w:val="22"/>
          <w:szCs w:val="22"/>
          <w:lang w:val="es-ES" w:eastAsia="en-US"/>
        </w:rPr>
        <w:t>, CEEIM y CEEIC.</w:t>
      </w:r>
    </w:p>
    <w:p w:rsidR="007C2B09" w:rsidRPr="00826C81" w:rsidRDefault="007C2B09" w:rsidP="007C2B09">
      <w:pPr>
        <w:spacing w:before="120"/>
        <w:jc w:val="both"/>
        <w:rPr>
          <w:rFonts w:ascii="Bookman Old Style" w:eastAsiaTheme="minorHAnsi" w:hAnsi="Bookman Old Style" w:cs="BookmanOldStyle"/>
          <w:sz w:val="22"/>
          <w:szCs w:val="22"/>
          <w:lang w:val="es-ES" w:eastAsia="en-US"/>
        </w:rPr>
      </w:pPr>
      <w:r w:rsidRPr="00826C81">
        <w:rPr>
          <w:rFonts w:ascii="Bookman Old Style" w:eastAsiaTheme="minorHAnsi" w:hAnsi="Bookman Old Style" w:cs="BookmanOldStyle"/>
          <w:sz w:val="22"/>
          <w:szCs w:val="22"/>
          <w:lang w:val="es-ES" w:eastAsia="en-US"/>
        </w:rPr>
        <w:t>El Instituto de Fomento (</w:t>
      </w:r>
      <w:r w:rsidR="00A730BF">
        <w:rPr>
          <w:rFonts w:ascii="Bookman Old Style" w:eastAsiaTheme="minorHAnsi" w:hAnsi="Bookman Old Style" w:cs="BookmanOldStyle"/>
          <w:sz w:val="22"/>
          <w:szCs w:val="22"/>
          <w:lang w:val="es-ES" w:eastAsia="en-US"/>
        </w:rPr>
        <w:t>INFO</w:t>
      </w:r>
      <w:r w:rsidRPr="00826C81">
        <w:rPr>
          <w:rFonts w:ascii="Bookman Old Style" w:eastAsiaTheme="minorHAnsi" w:hAnsi="Bookman Old Style" w:cs="BookmanOldStyle"/>
          <w:sz w:val="22"/>
          <w:szCs w:val="22"/>
          <w:lang w:val="es-ES" w:eastAsia="en-US"/>
        </w:rPr>
        <w:t>) promueve</w:t>
      </w:r>
      <w:r w:rsidRPr="00826C81">
        <w:rPr>
          <w:rFonts w:ascii="Bookman Old Style" w:eastAsiaTheme="minorHAnsi" w:hAnsi="Bookman Old Style" w:cs="Gotham Book"/>
          <w:sz w:val="22"/>
          <w:szCs w:val="22"/>
          <w:lang w:val="es-ES" w:eastAsia="en-US"/>
        </w:rPr>
        <w:t xml:space="preserve"> el programa “Go2Work”, </w:t>
      </w:r>
      <w:r w:rsidRPr="00826C81">
        <w:rPr>
          <w:rFonts w:ascii="Bookman Old Style" w:eastAsiaTheme="minorHAnsi" w:hAnsi="Bookman Old Style" w:cs="BookmanOldStyle"/>
          <w:sz w:val="22"/>
          <w:szCs w:val="22"/>
          <w:lang w:val="es-ES" w:eastAsia="en-US"/>
        </w:rPr>
        <w:t xml:space="preserve">con la participación de la Escuela de Organización Industrial (EOI), </w:t>
      </w:r>
      <w:r w:rsidRPr="00826C81">
        <w:rPr>
          <w:rFonts w:ascii="Bookman Old Style" w:eastAsiaTheme="minorHAnsi" w:hAnsi="Bookman Old Style" w:cs="Gotham Book"/>
          <w:sz w:val="22"/>
          <w:szCs w:val="22"/>
          <w:lang w:val="es-ES" w:eastAsia="en-US"/>
        </w:rPr>
        <w:t xml:space="preserve">que ofrece un apoyo integral para poner en marcha proyectos innovadores </w:t>
      </w:r>
      <w:r w:rsidRPr="00826C81">
        <w:rPr>
          <w:rFonts w:ascii="Bookman Old Style" w:eastAsiaTheme="minorHAnsi" w:hAnsi="Bookman Old Style" w:cs="BookmanOldStyle"/>
          <w:sz w:val="22"/>
          <w:szCs w:val="22"/>
          <w:lang w:val="es-ES" w:eastAsia="en-US"/>
        </w:rPr>
        <w:t xml:space="preserve">ofreciendo ubicación física, formación y mentorización durante 6 meses para validar las ideas de negocio e impulsar los proyectos, y el programa de formación y de aceleración “Speed up”, en el que los futuros empresarios aceleran la creación de sus empresas mediante metodologías innovadoras. Asímismo, el </w:t>
      </w:r>
      <w:r w:rsidR="002863FD">
        <w:rPr>
          <w:rFonts w:ascii="Bookman Old Style" w:eastAsiaTheme="minorHAnsi" w:hAnsi="Bookman Old Style" w:cs="BookmanOldStyle"/>
          <w:sz w:val="22"/>
          <w:szCs w:val="22"/>
          <w:lang w:val="es-ES" w:eastAsia="en-US"/>
        </w:rPr>
        <w:t>INFO</w:t>
      </w:r>
      <w:r w:rsidRPr="00826C81">
        <w:rPr>
          <w:rFonts w:ascii="Bookman Old Style" w:eastAsiaTheme="minorHAnsi" w:hAnsi="Bookman Old Style" w:cs="BookmanOldStyle"/>
          <w:sz w:val="22"/>
          <w:szCs w:val="22"/>
          <w:lang w:val="es-ES" w:eastAsia="en-US"/>
        </w:rPr>
        <w:t xml:space="preserve"> organiza y concede desde 2012 sus Premios Emprendedor del Mes y del Año, con el objetivo de promocionar el emprendimiento en la sociedad murciana.</w:t>
      </w:r>
    </w:p>
    <w:p w:rsidR="007C2B09" w:rsidRPr="00826C81" w:rsidRDefault="007C2B09" w:rsidP="007C2B09">
      <w:pPr>
        <w:spacing w:before="120"/>
        <w:jc w:val="both"/>
        <w:rPr>
          <w:rFonts w:ascii="Bookman Old Style" w:eastAsiaTheme="minorHAnsi" w:hAnsi="Bookman Old Style" w:cs="Gotham Book"/>
          <w:color w:val="000000"/>
          <w:sz w:val="22"/>
          <w:szCs w:val="22"/>
          <w:lang w:val="es-ES" w:eastAsia="en-US"/>
        </w:rPr>
      </w:pPr>
      <w:r w:rsidRPr="00826C81">
        <w:rPr>
          <w:rFonts w:ascii="Bookman Old Style" w:eastAsiaTheme="minorHAnsi" w:hAnsi="Bookman Old Style" w:cs="Gotham Book"/>
          <w:color w:val="000000"/>
          <w:sz w:val="22"/>
          <w:szCs w:val="22"/>
          <w:lang w:val="es-ES" w:eastAsia="en-US"/>
        </w:rPr>
        <w:t>También en el interior de las empresas industriales es positivo fomentar las capacidades y habilidades emprendedoras entre técnicos y trabajadores, lo que permite innovar en estrategias productivas, mejorar productos y servicios y adoptar nuevos modelos operativos y de negocio, redundando en una mayor competitividad.</w:t>
      </w:r>
    </w:p>
    <w:p w:rsidR="007C2B09" w:rsidRPr="00826C81" w:rsidRDefault="007C2B09" w:rsidP="007C2B09">
      <w:pPr>
        <w:spacing w:before="120"/>
        <w:jc w:val="both"/>
        <w:rPr>
          <w:rFonts w:ascii="Bookman Old Style" w:eastAsiaTheme="minorHAnsi" w:hAnsi="Bookman Old Style" w:cs="Gotham Book"/>
          <w:color w:val="000000"/>
          <w:sz w:val="22"/>
          <w:szCs w:val="22"/>
          <w:lang w:val="es-ES" w:eastAsia="en-US"/>
        </w:rPr>
      </w:pPr>
      <w:r w:rsidRPr="00826C81">
        <w:rPr>
          <w:rFonts w:ascii="Bookman Old Style" w:eastAsiaTheme="minorHAnsi" w:hAnsi="Bookman Old Style" w:cs="Gotham Book"/>
          <w:color w:val="000000"/>
          <w:sz w:val="22"/>
          <w:szCs w:val="22"/>
          <w:lang w:val="es-ES" w:eastAsia="en-US"/>
        </w:rPr>
        <w:t xml:space="preserve">La economía social es, en general, el resultado de sucesivos procesos de emprendimiento, acometidos con la prioridad de generación de empleo estable y de calidad y de inserción social. En el emprendimiento social, las personas y </w:t>
      </w:r>
      <w:r w:rsidRPr="00826C81">
        <w:rPr>
          <w:rFonts w:ascii="Bookman Old Style" w:eastAsiaTheme="minorHAnsi" w:hAnsi="Bookman Old Style" w:cs="Gotham Book"/>
          <w:color w:val="000000"/>
          <w:sz w:val="22"/>
          <w:szCs w:val="22"/>
          <w:lang w:val="es-ES" w:eastAsia="en-US"/>
        </w:rPr>
        <w:lastRenderedPageBreak/>
        <w:t>el grupo son la principal prioridad y el motor de la empresa, lo que da como consecuencia organizaciones empresariales socialmente responsables. En el entorno de la economía social es importante que se promocione el emprendimiento colectivo.</w:t>
      </w:r>
    </w:p>
    <w:p w:rsidR="007C2B09" w:rsidRPr="00826C81" w:rsidRDefault="007C2B09" w:rsidP="007C2B09">
      <w:pPr>
        <w:spacing w:before="120"/>
        <w:jc w:val="both"/>
        <w:rPr>
          <w:rFonts w:ascii="Bookman Old Style" w:eastAsiaTheme="minorHAnsi" w:hAnsi="Bookman Old Style" w:cs="Gotham Book"/>
          <w:b/>
          <w:color w:val="000000"/>
          <w:sz w:val="22"/>
          <w:szCs w:val="22"/>
          <w:lang w:val="es-ES" w:eastAsia="en-US"/>
        </w:rPr>
      </w:pPr>
    </w:p>
    <w:p w:rsidR="007C2B09" w:rsidRPr="00826C81" w:rsidRDefault="007C2B09" w:rsidP="007C2B09">
      <w:pPr>
        <w:spacing w:before="120"/>
        <w:jc w:val="both"/>
        <w:rPr>
          <w:rFonts w:ascii="Bookman Old Style" w:eastAsiaTheme="minorHAnsi" w:hAnsi="Bookman Old Style" w:cs="Gotham Book"/>
          <w:i/>
          <w:color w:val="000000"/>
          <w:sz w:val="22"/>
          <w:szCs w:val="22"/>
          <w:lang w:val="es-ES" w:eastAsia="en-US"/>
        </w:rPr>
      </w:pPr>
      <w:r w:rsidRPr="00826C81">
        <w:rPr>
          <w:rFonts w:ascii="Bookman Old Style" w:eastAsiaTheme="minorHAnsi" w:hAnsi="Bookman Old Style" w:cs="Gotham Book"/>
          <w:i/>
          <w:color w:val="000000"/>
          <w:sz w:val="22"/>
          <w:szCs w:val="22"/>
          <w:lang w:val="es-ES" w:eastAsia="en-US"/>
        </w:rPr>
        <w:t>ACCIONES.</w:t>
      </w:r>
    </w:p>
    <w:p w:rsidR="007C2B09" w:rsidRPr="00826C81"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826C81">
        <w:rPr>
          <w:rFonts w:ascii="Bookman Old Style" w:eastAsiaTheme="minorHAnsi" w:hAnsi="Bookman Old Style" w:cs="Gotham Book"/>
          <w:color w:val="000000"/>
          <w:sz w:val="22"/>
          <w:szCs w:val="22"/>
          <w:lang w:val="es-ES" w:eastAsia="en-US"/>
        </w:rPr>
        <w:t>4-16-1  Fomento del espíritu emprendedor en niveles no universitarios.</w:t>
      </w:r>
    </w:p>
    <w:p w:rsidR="007C2B09" w:rsidRPr="00826C81"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826C81">
        <w:rPr>
          <w:rFonts w:ascii="Bookman Old Style" w:eastAsiaTheme="minorHAnsi" w:hAnsi="Bookman Old Style" w:cs="Gotham Book"/>
          <w:color w:val="000000"/>
          <w:sz w:val="22"/>
          <w:szCs w:val="22"/>
          <w:lang w:val="es-ES" w:eastAsia="en-US"/>
        </w:rPr>
        <w:t>4-16-2  Formación de profesorado, orientadores, técnicos y personal de las empresas en emprendimiento.</w:t>
      </w:r>
    </w:p>
    <w:p w:rsidR="007C2B09" w:rsidRPr="00826C81"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826C81">
        <w:rPr>
          <w:rFonts w:ascii="Bookman Old Style" w:eastAsiaTheme="minorHAnsi" w:hAnsi="Bookman Old Style" w:cs="Gotham Book"/>
          <w:color w:val="000000"/>
          <w:sz w:val="22"/>
          <w:szCs w:val="22"/>
          <w:lang w:val="es-ES" w:eastAsia="en-US"/>
        </w:rPr>
        <w:t>4-16-3  Fomento del espíritu emprendedor en el entorno de la economía social.</w:t>
      </w:r>
    </w:p>
    <w:p w:rsidR="007C2B09" w:rsidRPr="00826C81" w:rsidRDefault="007C2B09" w:rsidP="007C2B09">
      <w:pPr>
        <w:spacing w:after="160" w:line="259" w:lineRule="auto"/>
        <w:rPr>
          <w:rFonts w:ascii="Bookman Old Style" w:eastAsiaTheme="minorHAnsi" w:hAnsi="Bookman Old Style" w:cstheme="minorBidi"/>
          <w:sz w:val="22"/>
          <w:szCs w:val="22"/>
          <w:lang w:val="es-ES" w:eastAsia="en-US"/>
        </w:rPr>
      </w:pPr>
    </w:p>
    <w:p w:rsidR="007C2B09" w:rsidRPr="00826C81" w:rsidRDefault="007C2B09" w:rsidP="007C2B09">
      <w:pPr>
        <w:spacing w:before="120"/>
        <w:jc w:val="both"/>
        <w:rPr>
          <w:rFonts w:ascii="Bookman Old Style" w:eastAsiaTheme="minorHAnsi" w:hAnsi="Bookman Old Style" w:cs="Gotham Book"/>
          <w:b/>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4. Línea 17. Colaboración entre empresas, universidades, OPIs y centros educativos.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Para conseguir una mejora cuantitativa y, especialmente, cualitativa del entorno industrial, es imprescindible una mejora de las relaciones entre los agentes del sistema investigador y los del empresarial.</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Hoy en día existe un amplio y complejo conjunto de relaciones, a nivel regional, nacional y europeo, entre los centros generadores de conocimiento y las empresas industriales, de tipo formal (contratos de investigación, formación y movilidad, spin-off, trabajos conjuntos), de tipo informal (conferencias, publicaciones conjuntas, contactos personales) y promovidas desde las instituciones públicas (encuentros, CEEIs, </w:t>
      </w:r>
      <w:r w:rsidRPr="002863FD">
        <w:rPr>
          <w:rFonts w:ascii="Bookman Old Style" w:eastAsiaTheme="minorHAnsi" w:hAnsi="Bookman Old Style" w:cs="Gotham Book"/>
          <w:i/>
          <w:color w:val="000000"/>
          <w:sz w:val="22"/>
          <w:szCs w:val="22"/>
          <w:lang w:val="es-ES" w:eastAsia="en-US"/>
        </w:rPr>
        <w:t>brokerage events</w:t>
      </w:r>
      <w:r w:rsidRPr="00C63520">
        <w:rPr>
          <w:rFonts w:ascii="Bookman Old Style" w:eastAsiaTheme="minorHAnsi" w:hAnsi="Bookman Old Style" w:cs="Gotham Book"/>
          <w:color w:val="000000"/>
          <w:sz w:val="22"/>
          <w:szCs w:val="22"/>
          <w:lang w:val="es-ES" w:eastAsia="en-US"/>
        </w:rPr>
        <w:t>).</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En la Región de Murcia es preciso un impulso de la relación y la coordinación entre los tres pilares que soportan el sistema regional de ciencia, tecnología e innovación: las empresas innovadoras, los centros interfase (principalmente </w:t>
      </w:r>
      <w:r w:rsidR="002863FD">
        <w:rPr>
          <w:rFonts w:ascii="Bookman Old Style" w:eastAsiaTheme="minorHAnsi" w:hAnsi="Bookman Old Style" w:cs="Gotham Book"/>
          <w:color w:val="000000"/>
          <w:sz w:val="22"/>
          <w:szCs w:val="22"/>
          <w:lang w:val="es-ES" w:eastAsia="en-US"/>
        </w:rPr>
        <w:t>c</w:t>
      </w:r>
      <w:r w:rsidRPr="00C63520">
        <w:rPr>
          <w:rFonts w:ascii="Bookman Old Style" w:eastAsiaTheme="minorHAnsi" w:hAnsi="Bookman Old Style" w:cs="Gotham Book"/>
          <w:color w:val="000000"/>
          <w:sz w:val="22"/>
          <w:szCs w:val="22"/>
          <w:lang w:val="es-ES" w:eastAsia="en-US"/>
        </w:rPr>
        <w:t xml:space="preserve">entros tecnológicos) y los grupos de investigación de las universidades y de otros centros de investigación (a través de las </w:t>
      </w:r>
      <w:r w:rsidR="002863FD">
        <w:rPr>
          <w:rFonts w:ascii="Bookman Old Style" w:eastAsiaTheme="minorHAnsi" w:hAnsi="Bookman Old Style" w:cs="Gotham Book"/>
          <w:color w:val="000000"/>
          <w:sz w:val="22"/>
          <w:szCs w:val="22"/>
          <w:lang w:val="es-ES" w:eastAsia="en-US"/>
        </w:rPr>
        <w:t>o</w:t>
      </w:r>
      <w:r w:rsidRPr="00C63520">
        <w:rPr>
          <w:rFonts w:ascii="Bookman Old Style" w:eastAsiaTheme="minorHAnsi" w:hAnsi="Bookman Old Style" w:cs="Gotham Book"/>
          <w:color w:val="000000"/>
          <w:sz w:val="22"/>
          <w:szCs w:val="22"/>
          <w:lang w:val="es-ES" w:eastAsia="en-US"/>
        </w:rPr>
        <w:t xml:space="preserve">ficinas de transferencia de resultados de la investigación OTRIs), con el objetivo de canalizar el conocimiento hacia el tejido empresarial y, particularmente, hacia el tejido industrial.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De esta coordinación, catalizada por el Instituto de Fomento (</w:t>
      </w:r>
      <w:r w:rsidR="002863FD">
        <w:rPr>
          <w:rFonts w:ascii="Bookman Old Style" w:eastAsiaTheme="minorHAnsi" w:hAnsi="Bookman Old Style" w:cs="Gotham Book"/>
          <w:color w:val="000000"/>
          <w:sz w:val="22"/>
          <w:szCs w:val="22"/>
          <w:lang w:val="es-ES" w:eastAsia="en-US"/>
        </w:rPr>
        <w:t>INFO</w:t>
      </w:r>
      <w:r w:rsidRPr="00C63520">
        <w:rPr>
          <w:rFonts w:ascii="Bookman Old Style" w:eastAsiaTheme="minorHAnsi" w:hAnsi="Bookman Old Style" w:cs="Gotham Book"/>
          <w:color w:val="000000"/>
          <w:sz w:val="22"/>
          <w:szCs w:val="22"/>
          <w:lang w:val="es-ES" w:eastAsia="en-US"/>
        </w:rPr>
        <w:t xml:space="preserve">), se debe derivar un incremento de las transacciones de derechos de propiedad intelectual, de la utilización de las infraestructuras de preincubación y escalado, de las inversiones en empresas </w:t>
      </w:r>
      <w:r w:rsidRPr="002863FD">
        <w:rPr>
          <w:rFonts w:ascii="Bookman Old Style" w:eastAsiaTheme="minorHAnsi" w:hAnsi="Bookman Old Style" w:cs="Gotham Book"/>
          <w:i/>
          <w:color w:val="000000"/>
          <w:sz w:val="22"/>
          <w:szCs w:val="22"/>
          <w:lang w:val="es-ES" w:eastAsia="en-US"/>
        </w:rPr>
        <w:t>spin-off</w:t>
      </w:r>
      <w:r w:rsidRPr="00C63520">
        <w:rPr>
          <w:rFonts w:ascii="Bookman Old Style" w:eastAsiaTheme="minorHAnsi" w:hAnsi="Bookman Old Style" w:cs="Gotham Book"/>
          <w:color w:val="000000"/>
          <w:sz w:val="22"/>
          <w:szCs w:val="22"/>
          <w:lang w:val="es-ES" w:eastAsia="en-US"/>
        </w:rPr>
        <w:t>, de la financiación a través de operaciones de capital riesgo y del uso compartido de laboratorios e instalaciones de los centros científicos por parte de las empresas. También se fomentará la creación de cátedras de empresas en las universidades regionales.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Pero tanto el sistema investigador como el industrial requieren profesionales con alta cualificación y con una clara orientación hacia las materias relacionadas con la ciencia, la tecnología, la ingeniería y las matemáticas (STEM, por sus siglas en inglés), que ha de propiciarse desde los centros educativos de enseñanza primaria y secundaria.</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El diseño de los planes de estudios de estos niveles educativos no suele tener en consideración las necesidades reales del tejido empresarial y con frecuencia no evoluciona con la rapidez exigida por la dinámica de cambio permanente de la economía del conocimiento.</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lastRenderedPageBreak/>
        <w:t xml:space="preserve">Se plantea una actuación de alineamiento de los planes formativos de los centros regionales de enseñanza con las necesidades reales del tejido industrial, centrada en la creación de grupos de trabajo multi institucionales para consensuar planes de estudio, en el fomento de las vocaciones STEM en el sistema educativo y en el fomento de los modelos de enseñanza con prácticas en las empresas. </w:t>
      </w:r>
    </w:p>
    <w:p w:rsidR="007C2B09"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Una medida prioritaria dentro de esta actuación es el impulso de la Formación Profesional Dual y la necesaria la incorporación al “cursus” académico de FP de materias relativas a la I+D+i, a la economía del conocimiento, y su aplicación industrial y tecnológica, e incluso la definición de grados de FP centrados en estas materias.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Complementariamente, se plantea la formación del profesorado de FP en propuestas, conceptos y desarrollos de I+D+i, de acuerdo y en consonancia con las demandas empresariales y los requerimientos del tejido industrial, y las estancias de profesores en centros de investigación y empresas, propiciando una mayor interactuación entre los docentes y los empresarios.</w:t>
      </w: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4-17-1  Alineación entre el sistema regional de ciencia, tecnología e innovación y el tejido industrial.</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4-17-2  </w:t>
      </w:r>
      <w:r w:rsidRPr="00C63520">
        <w:rPr>
          <w:rFonts w:ascii="Bookman Old Style" w:eastAsiaTheme="minorHAnsi" w:hAnsi="Bookman Old Style" w:cs="Gotham Book"/>
          <w:color w:val="000000"/>
          <w:spacing w:val="-6"/>
          <w:sz w:val="22"/>
          <w:szCs w:val="22"/>
          <w:lang w:val="es-ES" w:eastAsia="en-US"/>
        </w:rPr>
        <w:t xml:space="preserve">Alineación de planes de estudios </w:t>
      </w:r>
      <w:r w:rsidRPr="00C63520">
        <w:rPr>
          <w:rFonts w:ascii="Bookman Old Style" w:eastAsiaTheme="minorHAnsi" w:hAnsi="Bookman Old Style" w:cs="Gotham Book"/>
          <w:spacing w:val="-6"/>
          <w:sz w:val="22"/>
          <w:szCs w:val="22"/>
          <w:lang w:val="es-ES" w:eastAsia="en-US"/>
        </w:rPr>
        <w:t>en niveles educativos preuniversitarios co</w:t>
      </w:r>
      <w:r w:rsidRPr="00C63520">
        <w:rPr>
          <w:rFonts w:ascii="Bookman Old Style" w:eastAsiaTheme="minorHAnsi" w:hAnsi="Bookman Old Style" w:cs="Gotham Book"/>
          <w:color w:val="000000"/>
          <w:spacing w:val="-6"/>
          <w:sz w:val="22"/>
          <w:szCs w:val="22"/>
          <w:lang w:val="es-ES" w:eastAsia="en-US"/>
        </w:rPr>
        <w:t>n los requerimientos del tejido industrial. Fomento de la FP Dual y las materias STEM</w:t>
      </w:r>
      <w:r w:rsidRPr="00C63520">
        <w:rPr>
          <w:rFonts w:ascii="Bookman Old Style" w:eastAsiaTheme="minorHAnsi" w:hAnsi="Bookman Old Style" w:cs="Gotham Book"/>
          <w:color w:val="000000"/>
          <w:sz w:val="22"/>
          <w:szCs w:val="22"/>
          <w:lang w:val="es-ES" w:eastAsia="en-US"/>
        </w:rPr>
        <w:t>.</w:t>
      </w:r>
    </w:p>
    <w:p w:rsidR="007C2B09" w:rsidRPr="00C63520" w:rsidRDefault="007C2B09" w:rsidP="007C2B09">
      <w:pPr>
        <w:spacing w:before="120"/>
        <w:rPr>
          <w:rFonts w:ascii="Bookman Old Style" w:eastAsiaTheme="minorHAnsi" w:hAnsi="Bookman Old Style" w:cstheme="minorBidi"/>
          <w:sz w:val="22"/>
          <w:szCs w:val="22"/>
          <w:lang w:val="es-ES" w:eastAsia="en-US"/>
        </w:rPr>
      </w:pPr>
    </w:p>
    <w:p w:rsidR="007C2B09" w:rsidRDefault="007C2B09" w:rsidP="007C2B09">
      <w:pPr>
        <w:spacing w:before="120"/>
        <w:jc w:val="both"/>
        <w:rPr>
          <w:rFonts w:ascii="Bookman Old Style" w:hAnsi="Bookman Old Style" w:cs="Gotham Book"/>
          <w:color w:val="000000"/>
          <w:sz w:val="22"/>
          <w:szCs w:val="22"/>
        </w:rPr>
      </w:pPr>
    </w:p>
    <w:p w:rsidR="00636DC3" w:rsidRPr="00C63520" w:rsidRDefault="00636DC3" w:rsidP="007C2B09">
      <w:pPr>
        <w:spacing w:before="120"/>
        <w:jc w:val="both"/>
        <w:rPr>
          <w:rFonts w:ascii="Bookman Old Style" w:hAnsi="Bookman Old Style" w:cs="Gotham Book"/>
          <w:color w:val="000000"/>
          <w:sz w:val="22"/>
          <w:szCs w:val="22"/>
        </w:rPr>
      </w:pPr>
    </w:p>
    <w:p w:rsidR="00636DC3" w:rsidRDefault="00636DC3" w:rsidP="007C2B09">
      <w:pPr>
        <w:spacing w:before="120"/>
        <w:jc w:val="both"/>
        <w:rPr>
          <w:rFonts w:ascii="Bookman Old Style" w:hAnsi="Bookman Old Style" w:cs="Gotham Book"/>
          <w:b/>
          <w:color w:val="000000"/>
          <w:sz w:val="22"/>
          <w:szCs w:val="22"/>
          <w:u w:val="single"/>
        </w:rPr>
      </w:pPr>
    </w:p>
    <w:p w:rsidR="007C2B09" w:rsidRPr="00C63520" w:rsidRDefault="007C2B09" w:rsidP="007C2B09">
      <w:pPr>
        <w:spacing w:before="120"/>
        <w:jc w:val="both"/>
        <w:rPr>
          <w:rFonts w:ascii="Bookman Old Style" w:hAnsi="Bookman Old Style" w:cs="Gotham Book"/>
          <w:b/>
          <w:color w:val="000000"/>
          <w:sz w:val="22"/>
          <w:szCs w:val="22"/>
          <w:u w:val="single"/>
        </w:rPr>
      </w:pPr>
      <w:r w:rsidRPr="00C63520">
        <w:rPr>
          <w:rFonts w:ascii="Bookman Old Style" w:hAnsi="Bookman Old Style" w:cs="Gotham Book"/>
          <w:b/>
          <w:color w:val="000000"/>
          <w:sz w:val="22"/>
          <w:szCs w:val="22"/>
          <w:u w:val="single"/>
        </w:rPr>
        <w:t>EJE 5. GOBERNANZA Y COMUNICACIÓN.</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Los objetivos específicos de este eje son los siguientes:</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Gestionar de forma eficiente el conjunto de líneas de trabajo y medidas de política industrial y tecnológica.</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Promover una comunicación efectiva de las acciones de apoyo al sector industrial y tecnológico, así como de los logros que el sector está consiguiendo para la región.</w:t>
      </w:r>
    </w:p>
    <w:p w:rsidR="007C2B09" w:rsidRPr="00B82AFB" w:rsidRDefault="007C2B09" w:rsidP="007C2B09">
      <w:pPr>
        <w:pStyle w:val="Prrafodelista"/>
        <w:numPr>
          <w:ilvl w:val="0"/>
          <w:numId w:val="7"/>
        </w:numPr>
        <w:spacing w:before="120"/>
        <w:ind w:left="714" w:hanging="357"/>
        <w:contextualSpacing w:val="0"/>
        <w:jc w:val="both"/>
        <w:rPr>
          <w:rFonts w:ascii="Bookman Old Style" w:hAnsi="Bookman Old Style" w:cs="Gotham Book"/>
          <w:sz w:val="22"/>
          <w:szCs w:val="22"/>
        </w:rPr>
      </w:pPr>
      <w:r w:rsidRPr="00B82AFB">
        <w:rPr>
          <w:rFonts w:ascii="Bookman Old Style" w:hAnsi="Bookman Old Style" w:cs="Gotham Book"/>
          <w:sz w:val="22"/>
          <w:szCs w:val="22"/>
        </w:rPr>
        <w:t>Mejorar la percepción ciudadana de la actividad industrial y de su contribución a la economía regional.</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Se articula en 3 líneas de actuación (de 18 a 20), todas ellas orientadas al logro de los objetivos estratégicos de la Agenda y de los objetivos específicos de este eje.</w:t>
      </w:r>
    </w:p>
    <w:p w:rsidR="002B38AE" w:rsidRDefault="002B38AE" w:rsidP="007C2B09">
      <w:pPr>
        <w:spacing w:before="120"/>
        <w:rPr>
          <w:rFonts w:ascii="Bookman Old Style" w:hAnsi="Bookman Old Style"/>
          <w:sz w:val="22"/>
          <w:szCs w:val="22"/>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5. Línea 18. Seguimiento, mejora y comunicación de la Agenda.</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El seguimiento de la Agenda para el impulso industrial y tecnológico de la Región de Murcia se realizará de forma continua y sistemática, utilizando las herramientas del “cuadro de mando integral”, que permiten alinear los recursos humanos y materiales en la dirección marcada, revisar mediante indicadores el </w:t>
      </w:r>
      <w:r w:rsidRPr="00C63520">
        <w:rPr>
          <w:rFonts w:ascii="Bookman Old Style" w:eastAsiaTheme="minorHAnsi" w:hAnsi="Bookman Old Style" w:cs="Gotham Book"/>
          <w:color w:val="000000"/>
          <w:sz w:val="22"/>
          <w:szCs w:val="22"/>
          <w:lang w:val="es-ES" w:eastAsia="en-US"/>
        </w:rPr>
        <w:lastRenderedPageBreak/>
        <w:t>cumplimiento de los objetivos establecidos e impulsar la toma de decisiones para la mejora de la Agenda.</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Además del seguimiento continuo, se elaborarán informes anuales de avance y actualización de la Agenda, en el primer semestre de 2018, 2019</w:t>
      </w:r>
      <w:r w:rsidR="00636DC3">
        <w:rPr>
          <w:rFonts w:ascii="Bookman Old Style" w:eastAsiaTheme="minorHAnsi" w:hAnsi="Bookman Old Style" w:cs="Gotham Book"/>
          <w:color w:val="000000"/>
          <w:sz w:val="22"/>
          <w:szCs w:val="22"/>
          <w:lang w:val="es-ES" w:eastAsia="en-US"/>
        </w:rPr>
        <w:t>,</w:t>
      </w:r>
      <w:r w:rsidRPr="00C63520">
        <w:rPr>
          <w:rFonts w:ascii="Bookman Old Style" w:eastAsiaTheme="minorHAnsi" w:hAnsi="Bookman Old Style" w:cs="Gotham Book"/>
          <w:color w:val="000000"/>
          <w:sz w:val="22"/>
          <w:szCs w:val="22"/>
          <w:lang w:val="es-ES" w:eastAsia="en-US"/>
        </w:rPr>
        <w:t xml:space="preserve"> 2020</w:t>
      </w:r>
      <w:r w:rsidR="00636DC3">
        <w:rPr>
          <w:rFonts w:ascii="Bookman Old Style" w:eastAsiaTheme="minorHAnsi" w:hAnsi="Bookman Old Style" w:cs="Gotham Book"/>
          <w:color w:val="000000"/>
          <w:sz w:val="22"/>
          <w:szCs w:val="22"/>
          <w:lang w:val="es-ES" w:eastAsia="en-US"/>
        </w:rPr>
        <w:t xml:space="preserve"> y 2021</w:t>
      </w:r>
      <w:r w:rsidRPr="00C63520">
        <w:rPr>
          <w:rFonts w:ascii="Bookman Old Style" w:eastAsiaTheme="minorHAnsi" w:hAnsi="Bookman Old Style" w:cs="Gotham Book"/>
          <w:color w:val="000000"/>
          <w:sz w:val="22"/>
          <w:szCs w:val="22"/>
          <w:lang w:val="es-ES" w:eastAsia="en-US"/>
        </w:rPr>
        <w:t xml:space="preserve"> y un informe final de evaluación y valoración de resultados, en 2021.</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El cuadro de mando contará con indicadores estructurados en dos niveles: los que persiguen medir el grado de cumplimiento de los objetivos estratégicos y los indicadores para el seguimiento de los objetivos de cada eje, según se detalla en el epígrafe correspondiente.</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La comunicación de los planteamientos, objetivos, actuaciones, programación y resultados de la Agenda, entre los componentes del tejido industrial y del sistema de ciencia, tecnología e innovación de la región, es una de sus claves de éxito. Pero se pretende llegar más allá, para convertir esta iniciativa en un punto de inflexión en la percepción ciudadana de la importancia real de la actividad industrial, dando visibilidad a la Agenda a todos los niveles socio</w:t>
      </w:r>
      <w:r w:rsidR="002863FD">
        <w:rPr>
          <w:rFonts w:ascii="Bookman Old Style" w:eastAsiaTheme="minorHAnsi" w:hAnsi="Bookman Old Style" w:cs="Gotham Book"/>
          <w:color w:val="000000"/>
          <w:sz w:val="22"/>
          <w:szCs w:val="22"/>
          <w:lang w:val="es-ES" w:eastAsia="en-US"/>
        </w:rPr>
        <w:t xml:space="preserve"> </w:t>
      </w:r>
      <w:r w:rsidRPr="00C63520">
        <w:rPr>
          <w:rFonts w:ascii="Bookman Old Style" w:eastAsiaTheme="minorHAnsi" w:hAnsi="Bookman Old Style" w:cs="Gotham Book"/>
          <w:color w:val="000000"/>
          <w:sz w:val="22"/>
          <w:szCs w:val="22"/>
          <w:lang w:val="es-ES" w:eastAsia="en-US"/>
        </w:rPr>
        <w:t>económicos regionales y divulgando sus contenidos en el conjunto del sistema empresarial, centros educativos, instituciones y organizaciones sociales.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Como primera medida de comunicación se creará un sitio web específico, que actuará como canal de comunicación bidireccional con el ecosistema socio</w:t>
      </w:r>
      <w:r w:rsidR="002863FD">
        <w:rPr>
          <w:rFonts w:ascii="Bookman Old Style" w:eastAsiaTheme="minorHAnsi" w:hAnsi="Bookman Old Style" w:cs="Gotham Book"/>
          <w:color w:val="000000"/>
          <w:sz w:val="22"/>
          <w:szCs w:val="22"/>
          <w:lang w:val="es-ES" w:eastAsia="en-US"/>
        </w:rPr>
        <w:t xml:space="preserve"> </w:t>
      </w:r>
      <w:r w:rsidRPr="00C63520">
        <w:rPr>
          <w:rFonts w:ascii="Bookman Old Style" w:eastAsiaTheme="minorHAnsi" w:hAnsi="Bookman Old Style" w:cs="Gotham Book"/>
          <w:color w:val="000000"/>
          <w:sz w:val="22"/>
          <w:szCs w:val="22"/>
          <w:lang w:val="es-ES" w:eastAsia="en-US"/>
        </w:rPr>
        <w:t xml:space="preserve">económico regional. En permanente actualización, presentará de forma continuada noticias, convocatorias, eventos, informes, resultados obtenidos y todo el despliegue de actuaciones programado, y recogerá comentarios, sugerencias, evaluaciones y propuestas de participantes y de personas y entidades implicadas. </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También servirán como plataformas de comunicación de la Agenda los eventos singulares programados periódicamente, con una relación directa con la actividad industrial regional, entre los que cabe citar, entre otros: la Semana </w:t>
      </w:r>
      <w:r w:rsidR="002863FD">
        <w:rPr>
          <w:rFonts w:ascii="Bookman Old Style" w:eastAsiaTheme="minorHAnsi" w:hAnsi="Bookman Old Style" w:cs="Gotham Book"/>
          <w:color w:val="000000"/>
          <w:sz w:val="22"/>
          <w:szCs w:val="22"/>
          <w:lang w:val="es-ES" w:eastAsia="en-US"/>
        </w:rPr>
        <w:t>E</w:t>
      </w:r>
      <w:r w:rsidRPr="00C63520">
        <w:rPr>
          <w:rFonts w:ascii="Bookman Old Style" w:eastAsiaTheme="minorHAnsi" w:hAnsi="Bookman Old Style" w:cs="Gotham Book"/>
          <w:color w:val="000000"/>
          <w:sz w:val="22"/>
          <w:szCs w:val="22"/>
          <w:lang w:val="es-ES" w:eastAsia="en-US"/>
        </w:rPr>
        <w:t xml:space="preserve">uropea de la </w:t>
      </w:r>
      <w:r w:rsidR="002863FD">
        <w:rPr>
          <w:rFonts w:ascii="Bookman Old Style" w:eastAsiaTheme="minorHAnsi" w:hAnsi="Bookman Old Style" w:cs="Gotham Book"/>
          <w:color w:val="000000"/>
          <w:sz w:val="22"/>
          <w:szCs w:val="22"/>
          <w:lang w:val="es-ES" w:eastAsia="en-US"/>
        </w:rPr>
        <w:t>PYME</w:t>
      </w:r>
      <w:r w:rsidRPr="00C63520">
        <w:rPr>
          <w:rFonts w:ascii="Bookman Old Style" w:eastAsiaTheme="minorHAnsi" w:hAnsi="Bookman Old Style" w:cs="Gotham Book"/>
          <w:color w:val="000000"/>
          <w:sz w:val="22"/>
          <w:szCs w:val="22"/>
          <w:lang w:val="es-ES" w:eastAsia="en-US"/>
        </w:rPr>
        <w:t xml:space="preserve">, el Foro </w:t>
      </w:r>
      <w:r w:rsidR="002863FD">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 xml:space="preserve">nternacional de </w:t>
      </w:r>
      <w:r w:rsidR="002863FD">
        <w:rPr>
          <w:rFonts w:ascii="Bookman Old Style" w:eastAsiaTheme="minorHAnsi" w:hAnsi="Bookman Old Style" w:cs="Gotham Book"/>
          <w:color w:val="000000"/>
          <w:sz w:val="22"/>
          <w:szCs w:val="22"/>
          <w:lang w:val="es-ES" w:eastAsia="en-US"/>
        </w:rPr>
        <w:t>E</w:t>
      </w:r>
      <w:r w:rsidRPr="00C63520">
        <w:rPr>
          <w:rFonts w:ascii="Bookman Old Style" w:eastAsiaTheme="minorHAnsi" w:hAnsi="Bookman Old Style" w:cs="Gotham Book"/>
          <w:color w:val="000000"/>
          <w:sz w:val="22"/>
          <w:szCs w:val="22"/>
          <w:lang w:val="es-ES" w:eastAsia="en-US"/>
        </w:rPr>
        <w:t xml:space="preserve">xportación e </w:t>
      </w:r>
      <w:r w:rsidR="002863FD">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 xml:space="preserve">nnovación, las Olimpiadas Científicas, el Día </w:t>
      </w:r>
      <w:r w:rsidR="002863FD">
        <w:rPr>
          <w:rFonts w:ascii="Bookman Old Style" w:eastAsiaTheme="minorHAnsi" w:hAnsi="Bookman Old Style" w:cs="Gotham Book"/>
          <w:color w:val="000000"/>
          <w:sz w:val="22"/>
          <w:szCs w:val="22"/>
          <w:lang w:val="es-ES" w:eastAsia="en-US"/>
        </w:rPr>
        <w:t>M</w:t>
      </w:r>
      <w:r w:rsidRPr="00C63520">
        <w:rPr>
          <w:rFonts w:ascii="Bookman Old Style" w:eastAsiaTheme="minorHAnsi" w:hAnsi="Bookman Old Style" w:cs="Gotham Book"/>
          <w:color w:val="000000"/>
          <w:sz w:val="22"/>
          <w:szCs w:val="22"/>
          <w:lang w:val="es-ES" w:eastAsia="en-US"/>
        </w:rPr>
        <w:t xml:space="preserve">undial de la </w:t>
      </w:r>
      <w:r w:rsidR="002863FD">
        <w:rPr>
          <w:rFonts w:ascii="Bookman Old Style" w:eastAsiaTheme="minorHAnsi" w:hAnsi="Bookman Old Style" w:cs="Gotham Book"/>
          <w:color w:val="000000"/>
          <w:sz w:val="22"/>
          <w:szCs w:val="22"/>
          <w:lang w:val="es-ES" w:eastAsia="en-US"/>
        </w:rPr>
        <w:t>C</w:t>
      </w:r>
      <w:r w:rsidRPr="00C63520">
        <w:rPr>
          <w:rFonts w:ascii="Bookman Old Style" w:eastAsiaTheme="minorHAnsi" w:hAnsi="Bookman Old Style" w:cs="Gotham Book"/>
          <w:color w:val="000000"/>
          <w:sz w:val="22"/>
          <w:szCs w:val="22"/>
          <w:lang w:val="es-ES" w:eastAsia="en-US"/>
        </w:rPr>
        <w:t xml:space="preserve">reatividad y la </w:t>
      </w:r>
      <w:r w:rsidR="002863FD">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 xml:space="preserve">nnovación, el Congreso </w:t>
      </w:r>
      <w:r w:rsidR="002863FD">
        <w:rPr>
          <w:rFonts w:ascii="Bookman Old Style" w:eastAsiaTheme="minorHAnsi" w:hAnsi="Bookman Old Style" w:cs="Gotham Book"/>
          <w:color w:val="000000"/>
          <w:sz w:val="22"/>
          <w:szCs w:val="22"/>
          <w:lang w:val="es-ES" w:eastAsia="en-US"/>
        </w:rPr>
        <w:t>R</w:t>
      </w:r>
      <w:r w:rsidRPr="00C63520">
        <w:rPr>
          <w:rFonts w:ascii="Bookman Old Style" w:eastAsiaTheme="minorHAnsi" w:hAnsi="Bookman Old Style" w:cs="Gotham Book"/>
          <w:color w:val="000000"/>
          <w:sz w:val="22"/>
          <w:szCs w:val="22"/>
          <w:lang w:val="es-ES" w:eastAsia="en-US"/>
        </w:rPr>
        <w:t xml:space="preserve">egional de </w:t>
      </w:r>
      <w:r w:rsidR="002863FD">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 xml:space="preserve">nvestigadores </w:t>
      </w:r>
      <w:r w:rsidR="002863FD">
        <w:rPr>
          <w:rFonts w:ascii="Bookman Old Style" w:eastAsiaTheme="minorHAnsi" w:hAnsi="Bookman Old Style" w:cs="Gotham Book"/>
          <w:color w:val="000000"/>
          <w:sz w:val="22"/>
          <w:szCs w:val="22"/>
          <w:lang w:val="es-ES" w:eastAsia="en-US"/>
        </w:rPr>
        <w:t>J</w:t>
      </w:r>
      <w:r w:rsidRPr="00C63520">
        <w:rPr>
          <w:rFonts w:ascii="Bookman Old Style" w:eastAsiaTheme="minorHAnsi" w:hAnsi="Bookman Old Style" w:cs="Gotham Book"/>
          <w:color w:val="000000"/>
          <w:sz w:val="22"/>
          <w:szCs w:val="22"/>
          <w:lang w:val="es-ES" w:eastAsia="en-US"/>
        </w:rPr>
        <w:t xml:space="preserve">unior CMN-CARM, el Foro </w:t>
      </w:r>
      <w:r w:rsidR="002863FD">
        <w:rPr>
          <w:rFonts w:ascii="Bookman Old Style" w:eastAsiaTheme="minorHAnsi" w:hAnsi="Bookman Old Style" w:cs="Gotham Book"/>
          <w:color w:val="000000"/>
          <w:sz w:val="22"/>
          <w:szCs w:val="22"/>
          <w:lang w:val="es-ES" w:eastAsia="en-US"/>
        </w:rPr>
        <w:t>B</w:t>
      </w:r>
      <w:r w:rsidRPr="00C63520">
        <w:rPr>
          <w:rFonts w:ascii="Bookman Old Style" w:eastAsiaTheme="minorHAnsi" w:hAnsi="Bookman Old Style" w:cs="Gotham Book"/>
          <w:color w:val="000000"/>
          <w:sz w:val="22"/>
          <w:szCs w:val="22"/>
          <w:lang w:val="es-ES" w:eastAsia="en-US"/>
        </w:rPr>
        <w:t xml:space="preserve">ianual para la </w:t>
      </w:r>
      <w:r w:rsidR="002863FD">
        <w:rPr>
          <w:rFonts w:ascii="Bookman Old Style" w:eastAsiaTheme="minorHAnsi" w:hAnsi="Bookman Old Style" w:cs="Gotham Book"/>
          <w:color w:val="000000"/>
          <w:sz w:val="22"/>
          <w:szCs w:val="22"/>
          <w:lang w:val="es-ES" w:eastAsia="en-US"/>
        </w:rPr>
        <w:t>T</w:t>
      </w:r>
      <w:r w:rsidRPr="00C63520">
        <w:rPr>
          <w:rFonts w:ascii="Bookman Old Style" w:eastAsiaTheme="minorHAnsi" w:hAnsi="Bookman Old Style" w:cs="Gotham Book"/>
          <w:color w:val="000000"/>
          <w:sz w:val="22"/>
          <w:szCs w:val="22"/>
          <w:lang w:val="es-ES" w:eastAsia="en-US"/>
        </w:rPr>
        <w:t xml:space="preserve">ransformación </w:t>
      </w:r>
      <w:r w:rsidR="002863FD">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 xml:space="preserve">ndustrial, los </w:t>
      </w:r>
      <w:r w:rsidR="002863FD" w:rsidRPr="002863FD">
        <w:rPr>
          <w:rFonts w:ascii="Bookman Old Style" w:eastAsiaTheme="minorHAnsi" w:hAnsi="Bookman Old Style" w:cs="Gotham Book"/>
          <w:i/>
          <w:color w:val="000000"/>
          <w:sz w:val="22"/>
          <w:szCs w:val="22"/>
          <w:lang w:val="es-ES" w:eastAsia="en-US"/>
        </w:rPr>
        <w:t>b</w:t>
      </w:r>
      <w:r w:rsidRPr="002863FD">
        <w:rPr>
          <w:rFonts w:ascii="Bookman Old Style" w:eastAsiaTheme="minorHAnsi" w:hAnsi="Bookman Old Style" w:cs="Gotham Book"/>
          <w:i/>
          <w:color w:val="000000"/>
          <w:sz w:val="22"/>
          <w:szCs w:val="22"/>
          <w:lang w:val="es-ES" w:eastAsia="en-US"/>
        </w:rPr>
        <w:t>rokerage event</w:t>
      </w:r>
      <w:r w:rsidR="002863FD" w:rsidRPr="002863FD">
        <w:rPr>
          <w:rFonts w:ascii="Bookman Old Style" w:eastAsiaTheme="minorHAnsi" w:hAnsi="Bookman Old Style" w:cs="Gotham Book"/>
          <w:i/>
          <w:color w:val="000000"/>
          <w:sz w:val="22"/>
          <w:szCs w:val="22"/>
          <w:lang w:val="es-ES" w:eastAsia="en-US"/>
        </w:rPr>
        <w:t>s</w:t>
      </w:r>
      <w:r w:rsidRPr="00C63520">
        <w:rPr>
          <w:rFonts w:ascii="Bookman Old Style" w:eastAsiaTheme="minorHAnsi" w:hAnsi="Bookman Old Style" w:cs="Gotham Book"/>
          <w:color w:val="000000"/>
          <w:sz w:val="22"/>
          <w:szCs w:val="22"/>
          <w:lang w:val="es-ES" w:eastAsia="en-US"/>
        </w:rPr>
        <w:t xml:space="preserve"> organizados por el Instituto de Fomento, entre los que destaca el bianual Murcia Food, la Semana </w:t>
      </w:r>
      <w:r w:rsidR="002863FD">
        <w:rPr>
          <w:rFonts w:ascii="Bookman Old Style" w:eastAsiaTheme="minorHAnsi" w:hAnsi="Bookman Old Style" w:cs="Gotham Book"/>
          <w:color w:val="000000"/>
          <w:sz w:val="22"/>
          <w:szCs w:val="22"/>
          <w:lang w:val="es-ES" w:eastAsia="en-US"/>
        </w:rPr>
        <w:t>E</w:t>
      </w:r>
      <w:r w:rsidRPr="00C63520">
        <w:rPr>
          <w:rFonts w:ascii="Bookman Old Style" w:eastAsiaTheme="minorHAnsi" w:hAnsi="Bookman Old Style" w:cs="Gotham Book"/>
          <w:color w:val="000000"/>
          <w:sz w:val="22"/>
          <w:szCs w:val="22"/>
          <w:lang w:val="es-ES" w:eastAsia="en-US"/>
        </w:rPr>
        <w:t xml:space="preserve">uropea de la </w:t>
      </w:r>
      <w:r w:rsidR="002863FD">
        <w:rPr>
          <w:rFonts w:ascii="Bookman Old Style" w:eastAsiaTheme="minorHAnsi" w:hAnsi="Bookman Old Style" w:cs="Gotham Book"/>
          <w:color w:val="000000"/>
          <w:sz w:val="22"/>
          <w:szCs w:val="22"/>
          <w:lang w:val="es-ES" w:eastAsia="en-US"/>
        </w:rPr>
        <w:t>E</w:t>
      </w:r>
      <w:r w:rsidRPr="00C63520">
        <w:rPr>
          <w:rFonts w:ascii="Bookman Old Style" w:eastAsiaTheme="minorHAnsi" w:hAnsi="Bookman Old Style" w:cs="Gotham Book"/>
          <w:color w:val="000000"/>
          <w:sz w:val="22"/>
          <w:szCs w:val="22"/>
          <w:lang w:val="es-ES" w:eastAsia="en-US"/>
        </w:rPr>
        <w:t xml:space="preserve">nergía </w:t>
      </w:r>
      <w:r w:rsidR="002863FD">
        <w:rPr>
          <w:rFonts w:ascii="Bookman Old Style" w:eastAsiaTheme="minorHAnsi" w:hAnsi="Bookman Old Style" w:cs="Gotham Book"/>
          <w:color w:val="000000"/>
          <w:sz w:val="22"/>
          <w:szCs w:val="22"/>
          <w:lang w:val="es-ES" w:eastAsia="en-US"/>
        </w:rPr>
        <w:t>S</w:t>
      </w:r>
      <w:r w:rsidRPr="00C63520">
        <w:rPr>
          <w:rFonts w:ascii="Bookman Old Style" w:eastAsiaTheme="minorHAnsi" w:hAnsi="Bookman Old Style" w:cs="Gotham Book"/>
          <w:color w:val="000000"/>
          <w:sz w:val="22"/>
          <w:szCs w:val="22"/>
          <w:lang w:val="es-ES" w:eastAsia="en-US"/>
        </w:rPr>
        <w:t xml:space="preserve">ostenible EUSEW, el Día de la </w:t>
      </w:r>
      <w:r w:rsidR="002863FD">
        <w:rPr>
          <w:rFonts w:ascii="Bookman Old Style" w:eastAsiaTheme="minorHAnsi" w:hAnsi="Bookman Old Style" w:cs="Gotham Book"/>
          <w:color w:val="000000"/>
          <w:sz w:val="22"/>
          <w:szCs w:val="22"/>
          <w:lang w:val="es-ES" w:eastAsia="en-US"/>
        </w:rPr>
        <w:t>P</w:t>
      </w:r>
      <w:r w:rsidRPr="00C63520">
        <w:rPr>
          <w:rFonts w:ascii="Bookman Old Style" w:eastAsiaTheme="minorHAnsi" w:hAnsi="Bookman Old Style" w:cs="Gotham Book"/>
          <w:color w:val="000000"/>
          <w:sz w:val="22"/>
          <w:szCs w:val="22"/>
          <w:lang w:val="es-ES" w:eastAsia="en-US"/>
        </w:rPr>
        <w:t xml:space="preserve">ersona </w:t>
      </w:r>
      <w:r w:rsidR="002863FD">
        <w:rPr>
          <w:rFonts w:ascii="Bookman Old Style" w:eastAsiaTheme="minorHAnsi" w:hAnsi="Bookman Old Style" w:cs="Gotham Book"/>
          <w:color w:val="000000"/>
          <w:sz w:val="22"/>
          <w:szCs w:val="22"/>
          <w:lang w:val="es-ES" w:eastAsia="en-US"/>
        </w:rPr>
        <w:t>E</w:t>
      </w:r>
      <w:r w:rsidRPr="00C63520">
        <w:rPr>
          <w:rFonts w:ascii="Bookman Old Style" w:eastAsiaTheme="minorHAnsi" w:hAnsi="Bookman Old Style" w:cs="Gotham Book"/>
          <w:color w:val="000000"/>
          <w:sz w:val="22"/>
          <w:szCs w:val="22"/>
          <w:lang w:val="es-ES" w:eastAsia="en-US"/>
        </w:rPr>
        <w:t xml:space="preserve">mprendedora, el Foro </w:t>
      </w:r>
      <w:r w:rsidR="002863FD">
        <w:rPr>
          <w:rFonts w:ascii="Bookman Old Style" w:eastAsiaTheme="minorHAnsi" w:hAnsi="Bookman Old Style" w:cs="Gotham Book"/>
          <w:color w:val="000000"/>
          <w:sz w:val="22"/>
          <w:szCs w:val="22"/>
          <w:lang w:val="es-ES" w:eastAsia="en-US"/>
        </w:rPr>
        <w:t>A</w:t>
      </w:r>
      <w:r w:rsidRPr="00C63520">
        <w:rPr>
          <w:rFonts w:ascii="Bookman Old Style" w:eastAsiaTheme="minorHAnsi" w:hAnsi="Bookman Old Style" w:cs="Gotham Book"/>
          <w:color w:val="000000"/>
          <w:sz w:val="22"/>
          <w:szCs w:val="22"/>
          <w:lang w:val="es-ES" w:eastAsia="en-US"/>
        </w:rPr>
        <w:t xml:space="preserve">nual de la </w:t>
      </w:r>
      <w:r w:rsidR="002863FD">
        <w:rPr>
          <w:rFonts w:ascii="Bookman Old Style" w:eastAsiaTheme="minorHAnsi" w:hAnsi="Bookman Old Style" w:cs="Gotham Book"/>
          <w:color w:val="000000"/>
          <w:sz w:val="22"/>
          <w:szCs w:val="22"/>
          <w:lang w:val="es-ES" w:eastAsia="en-US"/>
        </w:rPr>
        <w:t>S</w:t>
      </w:r>
      <w:r w:rsidRPr="00C63520">
        <w:rPr>
          <w:rFonts w:ascii="Bookman Old Style" w:eastAsiaTheme="minorHAnsi" w:hAnsi="Bookman Old Style" w:cs="Gotham Book"/>
          <w:color w:val="000000"/>
          <w:sz w:val="22"/>
          <w:szCs w:val="22"/>
          <w:lang w:val="es-ES" w:eastAsia="en-US"/>
        </w:rPr>
        <w:t xml:space="preserve">ociedad de la </w:t>
      </w:r>
      <w:r w:rsidR="002863FD">
        <w:rPr>
          <w:rFonts w:ascii="Bookman Old Style" w:eastAsiaTheme="minorHAnsi" w:hAnsi="Bookman Old Style" w:cs="Gotham Book"/>
          <w:color w:val="000000"/>
          <w:sz w:val="22"/>
          <w:szCs w:val="22"/>
          <w:lang w:val="es-ES" w:eastAsia="en-US"/>
        </w:rPr>
        <w:t>I</w:t>
      </w:r>
      <w:r w:rsidRPr="00C63520">
        <w:rPr>
          <w:rFonts w:ascii="Bookman Old Style" w:eastAsiaTheme="minorHAnsi" w:hAnsi="Bookman Old Style" w:cs="Gotham Book"/>
          <w:color w:val="000000"/>
          <w:sz w:val="22"/>
          <w:szCs w:val="22"/>
          <w:lang w:val="es-ES" w:eastAsia="en-US"/>
        </w:rPr>
        <w:t>nformación SICARM y la Semana de la Ciencia y la Tecnología SECYT.</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Los premios y reconocimientos otorgados a personas, empresas e instituciones en el contexto de la actividad industrial y tecnológica, del emprendimiento y de las vocaciones en ciencia, tecnología, ingeniería y matemáticas (STEM), y especialmente los eventos de entrega de distinciones, serán asimismo foros de comunicación y divulgación de la Agenda. Entre otros, cabe mencionar: los Premios Regionales de Innovación, el premio Jóvenes investigadores de la Región de Murcia, los premios Emprendedor del </w:t>
      </w:r>
      <w:r w:rsidR="004215A6">
        <w:rPr>
          <w:rFonts w:ascii="Bookman Old Style" w:eastAsiaTheme="minorHAnsi" w:hAnsi="Bookman Old Style" w:cs="Gotham Book"/>
          <w:color w:val="000000"/>
          <w:sz w:val="22"/>
          <w:szCs w:val="22"/>
          <w:lang w:val="es-ES" w:eastAsia="en-US"/>
        </w:rPr>
        <w:t>M</w:t>
      </w:r>
      <w:r w:rsidRPr="00C63520">
        <w:rPr>
          <w:rFonts w:ascii="Bookman Old Style" w:eastAsiaTheme="minorHAnsi" w:hAnsi="Bookman Old Style" w:cs="Gotham Book"/>
          <w:color w:val="000000"/>
          <w:sz w:val="22"/>
          <w:szCs w:val="22"/>
          <w:lang w:val="es-ES" w:eastAsia="en-US"/>
        </w:rPr>
        <w:t xml:space="preserve">es y Emprendedor del </w:t>
      </w:r>
      <w:r w:rsidR="004215A6">
        <w:rPr>
          <w:rFonts w:ascii="Bookman Old Style" w:eastAsiaTheme="minorHAnsi" w:hAnsi="Bookman Old Style" w:cs="Gotham Book"/>
          <w:color w:val="000000"/>
          <w:sz w:val="22"/>
          <w:szCs w:val="22"/>
          <w:lang w:val="es-ES" w:eastAsia="en-US"/>
        </w:rPr>
        <w:t>A</w:t>
      </w:r>
      <w:r w:rsidRPr="00C63520">
        <w:rPr>
          <w:rFonts w:ascii="Bookman Old Style" w:eastAsiaTheme="minorHAnsi" w:hAnsi="Bookman Old Style" w:cs="Gotham Book"/>
          <w:color w:val="000000"/>
          <w:sz w:val="22"/>
          <w:szCs w:val="22"/>
          <w:lang w:val="es-ES" w:eastAsia="en-US"/>
        </w:rPr>
        <w:t>ño INFO-CLH y los Premios Murcia Industria MUI (a la excelencia empresarial, a la seguridad industrial y a la excelencia energética).</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Se procurará coordinar los eventos vinculados con reconocimientos de la administración regional a la excelencia en la actividad industrial con otros reconocimientos de prestigio presentes en la región, que también pueden ser valiosos como elementos de comunicación de la Agenda, como: los Premios OMEP a la empresaria del año Región de Murcia, el premio BMN </w:t>
      </w:r>
      <w:r w:rsidR="004215A6">
        <w:rPr>
          <w:rFonts w:ascii="Bookman Old Style" w:eastAsiaTheme="minorHAnsi" w:hAnsi="Bookman Old Style" w:cs="Gotham Book"/>
          <w:color w:val="000000"/>
          <w:sz w:val="22"/>
          <w:szCs w:val="22"/>
          <w:lang w:val="es-ES" w:eastAsia="en-US"/>
        </w:rPr>
        <w:t>J</w:t>
      </w:r>
      <w:r w:rsidRPr="00C63520">
        <w:rPr>
          <w:rFonts w:ascii="Bookman Old Style" w:eastAsiaTheme="minorHAnsi" w:hAnsi="Bookman Old Style" w:cs="Gotham Book"/>
          <w:color w:val="000000"/>
          <w:sz w:val="22"/>
          <w:szCs w:val="22"/>
          <w:lang w:val="es-ES" w:eastAsia="en-US"/>
        </w:rPr>
        <w:t xml:space="preserve">oven </w:t>
      </w:r>
      <w:r w:rsidR="004215A6">
        <w:rPr>
          <w:rFonts w:ascii="Bookman Old Style" w:eastAsiaTheme="minorHAnsi" w:hAnsi="Bookman Old Style" w:cs="Gotham Book"/>
          <w:color w:val="000000"/>
          <w:sz w:val="22"/>
          <w:szCs w:val="22"/>
          <w:lang w:val="es-ES" w:eastAsia="en-US"/>
        </w:rPr>
        <w:t>E</w:t>
      </w:r>
      <w:r w:rsidRPr="00C63520">
        <w:rPr>
          <w:rFonts w:ascii="Bookman Old Style" w:eastAsiaTheme="minorHAnsi" w:hAnsi="Bookman Old Style" w:cs="Gotham Book"/>
          <w:color w:val="000000"/>
          <w:sz w:val="22"/>
          <w:szCs w:val="22"/>
          <w:lang w:val="es-ES" w:eastAsia="en-US"/>
        </w:rPr>
        <w:t>mpresario de AJE y los Premios Mercurio y al desarrollo empresarial de la Cámara de Comercio, Industria y Navegación de Murcia.</w:t>
      </w: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5-18-1  Cuadro de mando integral para el seguimiento, la mejora y la actualización de la Agenda.</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5-18-2  Web de la Agenda.</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5-18-3  </w:t>
      </w:r>
      <w:bookmarkStart w:id="3" w:name="_Hlk502132938"/>
      <w:r w:rsidRPr="00C63520">
        <w:rPr>
          <w:rFonts w:ascii="Bookman Old Style" w:eastAsiaTheme="minorHAnsi" w:hAnsi="Bookman Old Style" w:cs="Gotham Book"/>
          <w:color w:val="000000"/>
          <w:sz w:val="22"/>
          <w:szCs w:val="22"/>
          <w:lang w:val="es-ES" w:eastAsia="en-US"/>
        </w:rPr>
        <w:t>Comunicación de la Agenda</w:t>
      </w:r>
      <w:bookmarkEnd w:id="3"/>
      <w:r w:rsidRPr="00C63520">
        <w:rPr>
          <w:rFonts w:ascii="Bookman Old Style" w:eastAsiaTheme="minorHAnsi" w:hAnsi="Bookman Old Style" w:cs="Gotham Book"/>
          <w:color w:val="000000"/>
          <w:sz w:val="22"/>
          <w:szCs w:val="22"/>
          <w:lang w:val="es-ES" w:eastAsia="en-US"/>
        </w:rPr>
        <w:t xml:space="preserve"> en eventos singulares y en entregas de premios y reconocimientos.</w:t>
      </w:r>
    </w:p>
    <w:p w:rsidR="007C2B09" w:rsidRPr="00C63520" w:rsidRDefault="007C2B09" w:rsidP="007C2B09">
      <w:pPr>
        <w:spacing w:before="120"/>
        <w:rPr>
          <w:rFonts w:ascii="Bookman Old Style" w:eastAsiaTheme="minorHAnsi" w:hAnsi="Bookman Old Style" w:cs="Gotham Book"/>
          <w:color w:val="000000"/>
          <w:sz w:val="22"/>
          <w:szCs w:val="22"/>
          <w:lang w:val="es-ES" w:eastAsia="en-US"/>
        </w:rPr>
      </w:pPr>
    </w:p>
    <w:p w:rsidR="007C2B09" w:rsidRDefault="007C2B09" w:rsidP="007C2B09">
      <w:pPr>
        <w:spacing w:before="120"/>
        <w:jc w:val="both"/>
        <w:rPr>
          <w:rFonts w:ascii="Bookman Old Style" w:hAnsi="Bookman Old Style" w:cs="Gotham Book"/>
          <w:color w:val="000000"/>
          <w:sz w:val="22"/>
          <w:szCs w:val="22"/>
          <w:lang w:val="es-ES"/>
        </w:rPr>
      </w:pP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r w:rsidRPr="00C63520">
        <w:rPr>
          <w:rFonts w:ascii="Bookman Old Style" w:eastAsiaTheme="minorHAnsi" w:hAnsi="Bookman Old Style" w:cs="Gotham Book"/>
          <w:b/>
          <w:color w:val="000000"/>
          <w:sz w:val="22"/>
          <w:szCs w:val="22"/>
          <w:lang w:val="es-ES" w:eastAsia="en-US"/>
        </w:rPr>
        <w:t>EJE 5. Línea 19. Informes y estudios.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La Comisión Europea, todos los estados miembros y la mayoría de las regiones de la Unión Europea cuentan con instrumentos de política industrial, orientados al fomento de la actividad industrial y tecnológica, a la vertebración industrial del territorio y a la promoción del emprendimiento y de las nuevas tendencias industriales y tecnológicas.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Tras una investigación que determine los documentos que evidencian las mejores prácticas, en contextos equiparables al de la Región de Murcia, se desarrollará un trabajo de “benchmarking”, con el propósito de transferir el conocimiento y las experiencias valiosas e incorporarlos a la Agenda y a la po</w:t>
      </w:r>
      <w:r w:rsidR="00982D05">
        <w:rPr>
          <w:rFonts w:ascii="Bookman Old Style" w:eastAsiaTheme="minorHAnsi" w:hAnsi="Bookman Old Style" w:cs="Gotham Book"/>
          <w:color w:val="000000"/>
          <w:sz w:val="22"/>
          <w:szCs w:val="22"/>
          <w:lang w:val="es-ES" w:eastAsia="en-US"/>
        </w:rPr>
        <w:t>lítica industrial de la región.</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Está prevista la elaboración de un dossier online del conocimiento y la tecnología de la Región de Murcia, como herramienta fundamental para la conexión de las empresas industriales con los habilitadores 4.0, de los inversores exteriores con los servicios que ofrece la estrategia de captación de inversiones empresariales y de la oferta científica y tecnológica con las empresas innovadoras. Este </w:t>
      </w:r>
      <w:r w:rsidRPr="00E538C0">
        <w:rPr>
          <w:rFonts w:ascii="Bookman Old Style" w:eastAsiaTheme="minorHAnsi" w:hAnsi="Bookman Old Style" w:cs="Gotham Book"/>
          <w:i/>
          <w:color w:val="000000"/>
          <w:sz w:val="22"/>
          <w:szCs w:val="22"/>
          <w:lang w:val="es-ES" w:eastAsia="en-US"/>
        </w:rPr>
        <w:t>portfolio</w:t>
      </w:r>
      <w:r w:rsidRPr="00C63520">
        <w:rPr>
          <w:rFonts w:ascii="Bookman Old Style" w:eastAsiaTheme="minorHAnsi" w:hAnsi="Bookman Old Style" w:cs="Gotham Book"/>
          <w:color w:val="000000"/>
          <w:sz w:val="22"/>
          <w:szCs w:val="22"/>
          <w:lang w:val="es-ES" w:eastAsia="en-US"/>
        </w:rPr>
        <w:t xml:space="preserve"> contribuirá a fortalecer la imagen de “Murcia Industrial”.</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A lo largo del periodo de ejecución de las líneas de actuación de la Agenda, como medida de comunicación y también de mejora de las acciones previstas, se elaborarán, se publicarán en medios de comunicación convencionales y </w:t>
      </w:r>
      <w:r w:rsidRPr="00872289">
        <w:rPr>
          <w:rFonts w:ascii="Bookman Old Style" w:eastAsiaTheme="minorHAnsi" w:hAnsi="Bookman Old Style" w:cs="Gotham Book"/>
          <w:i/>
          <w:color w:val="000000"/>
          <w:sz w:val="22"/>
          <w:szCs w:val="22"/>
          <w:lang w:val="es-ES" w:eastAsia="en-US"/>
        </w:rPr>
        <w:t>online</w:t>
      </w:r>
      <w:r w:rsidRPr="00C63520">
        <w:rPr>
          <w:rFonts w:ascii="Bookman Old Style" w:eastAsiaTheme="minorHAnsi" w:hAnsi="Bookman Old Style" w:cs="Gotham Book"/>
          <w:color w:val="000000"/>
          <w:sz w:val="22"/>
          <w:szCs w:val="22"/>
          <w:lang w:val="es-ES" w:eastAsia="en-US"/>
        </w:rPr>
        <w:t xml:space="preserve"> y se divulgarán </w:t>
      </w:r>
      <w:r w:rsidR="00E538C0">
        <w:rPr>
          <w:rFonts w:ascii="Bookman Old Style" w:eastAsiaTheme="minorHAnsi" w:hAnsi="Bookman Old Style" w:cs="Gotham Book"/>
          <w:color w:val="000000"/>
          <w:sz w:val="22"/>
          <w:szCs w:val="22"/>
          <w:lang w:val="es-ES" w:eastAsia="en-US"/>
        </w:rPr>
        <w:t>boletines</w:t>
      </w:r>
      <w:r w:rsidRPr="00C63520">
        <w:rPr>
          <w:rFonts w:ascii="Bookman Old Style" w:eastAsiaTheme="minorHAnsi" w:hAnsi="Bookman Old Style" w:cs="Gotham Book"/>
          <w:color w:val="000000"/>
          <w:sz w:val="22"/>
          <w:szCs w:val="22"/>
          <w:lang w:val="es-ES" w:eastAsia="en-US"/>
        </w:rPr>
        <w:t>, noticias, reseñas de eventos, boletines divulgativos sobre industria, ciencia y tecnología, resultados de investigación transferibles, estudios sobre I+D+i, informes de vigilancia tecnológica e inteligencia competitiva y otros documentos informativos y divulgativos.</w:t>
      </w:r>
    </w:p>
    <w:p w:rsidR="007C2B09" w:rsidRPr="00C63520" w:rsidRDefault="007C2B09" w:rsidP="007C2B09">
      <w:pPr>
        <w:spacing w:before="120"/>
        <w:jc w:val="both"/>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Al objeto de ampliar el alcance y la cobertura de las medidas de comunicación y divulgación de la Agenda, se establecerán líneas de colaboración y acuerdos con COTEC, para desarrollar estudios que interesen a ambas partes, con INE, para una mejora de la comprensión de las encuestas industriales y de innovación y con CREM, para la realización de trabajos específicos. </w:t>
      </w:r>
    </w:p>
    <w:p w:rsidR="007C2B09" w:rsidRPr="00C63520" w:rsidRDefault="007C2B09" w:rsidP="007C2B09">
      <w:pPr>
        <w:spacing w:before="120"/>
        <w:jc w:val="both"/>
        <w:rPr>
          <w:rFonts w:ascii="Bookman Old Style" w:eastAsiaTheme="minorHAnsi" w:hAnsi="Bookman Old Style" w:cs="Gotham Book"/>
          <w:b/>
          <w:color w:val="000000"/>
          <w:sz w:val="22"/>
          <w:szCs w:val="22"/>
          <w:lang w:val="es-ES" w:eastAsia="en-US"/>
        </w:rPr>
      </w:pPr>
    </w:p>
    <w:p w:rsidR="007C2B09" w:rsidRPr="00C63520" w:rsidRDefault="007C2B09" w:rsidP="007C2B09">
      <w:pPr>
        <w:spacing w:before="120"/>
        <w:jc w:val="both"/>
        <w:rPr>
          <w:rFonts w:ascii="Bookman Old Style" w:eastAsiaTheme="minorHAnsi" w:hAnsi="Bookman Old Style" w:cs="Gotham Book"/>
          <w:i/>
          <w:color w:val="000000"/>
          <w:sz w:val="22"/>
          <w:szCs w:val="22"/>
          <w:lang w:val="es-ES" w:eastAsia="en-US"/>
        </w:rPr>
      </w:pPr>
      <w:r w:rsidRPr="00C63520">
        <w:rPr>
          <w:rFonts w:ascii="Bookman Old Style" w:eastAsiaTheme="minorHAnsi" w:hAnsi="Bookman Old Style" w:cs="Gotham Book"/>
          <w:i/>
          <w:color w:val="000000"/>
          <w:sz w:val="22"/>
          <w:szCs w:val="22"/>
          <w:lang w:val="es-ES" w:eastAsia="en-US"/>
        </w:rPr>
        <w:t>ACCIONES.</w:t>
      </w:r>
    </w:p>
    <w:p w:rsidR="007C2B09" w:rsidRPr="00C63520"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 xml:space="preserve">5-19-1  </w:t>
      </w:r>
      <w:r w:rsidRPr="00872289">
        <w:rPr>
          <w:rFonts w:ascii="Bookman Old Style" w:eastAsiaTheme="minorHAnsi" w:hAnsi="Bookman Old Style" w:cs="Gotham Book"/>
          <w:i/>
          <w:color w:val="000000"/>
          <w:sz w:val="22"/>
          <w:szCs w:val="22"/>
          <w:lang w:val="es-ES" w:eastAsia="en-US"/>
        </w:rPr>
        <w:t>Benchmarking</w:t>
      </w:r>
      <w:r w:rsidRPr="00C63520">
        <w:rPr>
          <w:rFonts w:ascii="Bookman Old Style" w:eastAsiaTheme="minorHAnsi" w:hAnsi="Bookman Old Style" w:cs="Gotham Book"/>
          <w:color w:val="000000"/>
          <w:sz w:val="22"/>
          <w:szCs w:val="22"/>
          <w:lang w:val="es-ES" w:eastAsia="en-US"/>
        </w:rPr>
        <w:t xml:space="preserve"> internacional de políticas industriales.</w:t>
      </w:r>
    </w:p>
    <w:p w:rsidR="007C2B09" w:rsidRPr="00C63520" w:rsidRDefault="007C2B09" w:rsidP="007C2B09">
      <w:pPr>
        <w:spacing w:before="120"/>
        <w:ind w:left="851" w:hanging="851"/>
        <w:rPr>
          <w:rFonts w:ascii="Bookman Old Style" w:eastAsiaTheme="minorHAnsi" w:hAnsi="Bookman Old Style" w:cs="Gotham Book"/>
          <w:sz w:val="22"/>
          <w:szCs w:val="22"/>
          <w:lang w:val="es-ES" w:eastAsia="en-US"/>
        </w:rPr>
      </w:pPr>
      <w:r w:rsidRPr="00C63520">
        <w:rPr>
          <w:rFonts w:ascii="Bookman Old Style" w:eastAsiaTheme="minorHAnsi" w:hAnsi="Bookman Old Style" w:cs="Gotham Book"/>
          <w:sz w:val="22"/>
          <w:szCs w:val="22"/>
          <w:lang w:val="es-ES" w:eastAsia="en-US"/>
        </w:rPr>
        <w:t xml:space="preserve">5-19-2  </w:t>
      </w:r>
      <w:r w:rsidR="00872289">
        <w:rPr>
          <w:rFonts w:ascii="Bookman Old Style" w:eastAsiaTheme="minorHAnsi" w:hAnsi="Bookman Old Style" w:cs="Gotham Book"/>
          <w:sz w:val="22"/>
          <w:szCs w:val="22"/>
          <w:lang w:val="es-ES" w:eastAsia="en-US"/>
        </w:rPr>
        <w:t>D</w:t>
      </w:r>
      <w:r w:rsidRPr="00C63520">
        <w:rPr>
          <w:rFonts w:ascii="Bookman Old Style" w:eastAsiaTheme="minorHAnsi" w:hAnsi="Bookman Old Style" w:cs="Gotham Book"/>
          <w:sz w:val="22"/>
          <w:szCs w:val="22"/>
          <w:lang w:val="es-ES" w:eastAsia="en-US"/>
        </w:rPr>
        <w:t xml:space="preserve">ossier </w:t>
      </w:r>
      <w:r w:rsidRPr="00872289">
        <w:rPr>
          <w:rFonts w:ascii="Bookman Old Style" w:eastAsiaTheme="minorHAnsi" w:hAnsi="Bookman Old Style" w:cs="Gotham Book"/>
          <w:i/>
          <w:sz w:val="22"/>
          <w:szCs w:val="22"/>
          <w:lang w:val="es-ES" w:eastAsia="en-US"/>
        </w:rPr>
        <w:t>online</w:t>
      </w:r>
      <w:r w:rsidRPr="00C63520">
        <w:rPr>
          <w:rFonts w:ascii="Bookman Old Style" w:eastAsiaTheme="minorHAnsi" w:hAnsi="Bookman Old Style" w:cs="Gotham Book"/>
          <w:sz w:val="22"/>
          <w:szCs w:val="22"/>
          <w:lang w:val="es-ES" w:eastAsia="en-US"/>
        </w:rPr>
        <w:t xml:space="preserve"> del conocimiento y la tecnología de la Región de Murcia.</w:t>
      </w:r>
    </w:p>
    <w:p w:rsidR="007C2B09" w:rsidRDefault="007C2B09" w:rsidP="007C2B09">
      <w:pPr>
        <w:spacing w:before="120"/>
        <w:ind w:left="851" w:hanging="851"/>
        <w:rPr>
          <w:rFonts w:ascii="Bookman Old Style" w:eastAsiaTheme="minorHAnsi" w:hAnsi="Bookman Old Style" w:cs="Gotham Book"/>
          <w:color w:val="000000"/>
          <w:sz w:val="22"/>
          <w:szCs w:val="22"/>
          <w:lang w:val="es-ES" w:eastAsia="en-US"/>
        </w:rPr>
      </w:pPr>
      <w:r w:rsidRPr="00C63520">
        <w:rPr>
          <w:rFonts w:ascii="Bookman Old Style" w:eastAsiaTheme="minorHAnsi" w:hAnsi="Bookman Old Style" w:cs="Gotham Book"/>
          <w:color w:val="000000"/>
          <w:sz w:val="22"/>
          <w:szCs w:val="22"/>
          <w:lang w:val="es-ES" w:eastAsia="en-US"/>
        </w:rPr>
        <w:t>5-19-3  Documentos informativos y divulgativos. Colaboración con Cotec, Ine y Crem.</w:t>
      </w:r>
    </w:p>
    <w:p w:rsidR="00064815" w:rsidRDefault="00064815" w:rsidP="007C2B09">
      <w:pPr>
        <w:spacing w:before="120"/>
        <w:ind w:left="851" w:hanging="851"/>
        <w:rPr>
          <w:rFonts w:ascii="Bookman Old Style" w:eastAsiaTheme="minorHAnsi" w:hAnsi="Bookman Old Style" w:cs="Gotham Book"/>
          <w:color w:val="000000"/>
          <w:sz w:val="22"/>
          <w:szCs w:val="22"/>
          <w:lang w:val="es-ES" w:eastAsia="en-US"/>
        </w:rPr>
      </w:pPr>
    </w:p>
    <w:p w:rsidR="00064815" w:rsidRPr="00C63520" w:rsidRDefault="00064815" w:rsidP="007C2B09">
      <w:pPr>
        <w:spacing w:before="120"/>
        <w:ind w:left="851" w:hanging="851"/>
        <w:rPr>
          <w:rFonts w:ascii="Bookman Old Style" w:eastAsiaTheme="minorHAnsi" w:hAnsi="Bookman Old Style" w:cs="Gotham Book"/>
          <w:color w:val="000000"/>
          <w:sz w:val="22"/>
          <w:szCs w:val="22"/>
          <w:lang w:val="es-ES" w:eastAsia="en-US"/>
        </w:rPr>
      </w:pPr>
    </w:p>
    <w:p w:rsidR="00064815" w:rsidRDefault="00064815" w:rsidP="00064815">
      <w:pPr>
        <w:spacing w:before="120"/>
        <w:jc w:val="both"/>
        <w:rPr>
          <w:rFonts w:ascii="Bookman Old Style" w:eastAsiaTheme="minorHAnsi" w:hAnsi="Bookman Old Style" w:cs="Gotham Book"/>
          <w:b/>
          <w:color w:val="000000"/>
          <w:sz w:val="22"/>
          <w:szCs w:val="22"/>
          <w:lang w:val="es-ES" w:eastAsia="en-US"/>
        </w:rPr>
      </w:pPr>
      <w:r w:rsidRPr="00064815">
        <w:rPr>
          <w:rFonts w:ascii="Bookman Old Style" w:eastAsiaTheme="minorHAnsi" w:hAnsi="Bookman Old Style" w:cs="Gotham Book"/>
          <w:b/>
          <w:color w:val="000000"/>
          <w:sz w:val="22"/>
          <w:szCs w:val="22"/>
          <w:lang w:val="es-ES" w:eastAsia="en-US"/>
        </w:rPr>
        <w:t xml:space="preserve">EJE 5. Línea </w:t>
      </w:r>
      <w:r>
        <w:rPr>
          <w:rFonts w:ascii="Bookman Old Style" w:eastAsiaTheme="minorHAnsi" w:hAnsi="Bookman Old Style" w:cs="Gotham Book"/>
          <w:b/>
          <w:color w:val="000000"/>
          <w:sz w:val="22"/>
          <w:szCs w:val="22"/>
          <w:lang w:val="es-ES" w:eastAsia="en-US"/>
        </w:rPr>
        <w:t>20</w:t>
      </w:r>
      <w:r w:rsidRPr="00064815">
        <w:rPr>
          <w:rFonts w:ascii="Bookman Old Style" w:eastAsiaTheme="minorHAnsi" w:hAnsi="Bookman Old Style" w:cs="Gotham Book"/>
          <w:b/>
          <w:color w:val="000000"/>
          <w:sz w:val="22"/>
          <w:szCs w:val="22"/>
          <w:lang w:val="es-ES" w:eastAsia="en-US"/>
        </w:rPr>
        <w:t>. Fundación Isaac Peral.</w:t>
      </w:r>
    </w:p>
    <w:p w:rsidR="004A4E1D" w:rsidRDefault="004A4E1D" w:rsidP="004A4E1D">
      <w:pPr>
        <w:autoSpaceDE w:val="0"/>
        <w:autoSpaceDN w:val="0"/>
        <w:adjustRightInd w:val="0"/>
        <w:rPr>
          <w:rFonts w:ascii="BookmanOldStyle-Bold" w:eastAsiaTheme="minorHAnsi" w:hAnsi="BookmanOldStyle-Bold" w:cs="BookmanOldStyle-Bold"/>
          <w:b/>
          <w:bCs/>
          <w:sz w:val="22"/>
          <w:szCs w:val="22"/>
          <w:lang w:val="es-ES" w:eastAsia="en-US"/>
        </w:rPr>
      </w:pPr>
      <w:r>
        <w:rPr>
          <w:rFonts w:ascii="BookmanOldStyle-Bold" w:eastAsiaTheme="minorHAnsi" w:hAnsi="BookmanOldStyle-Bold" w:cs="BookmanOldStyle-Bold"/>
          <w:b/>
          <w:bCs/>
          <w:sz w:val="22"/>
          <w:szCs w:val="22"/>
          <w:lang w:val="es-ES" w:eastAsia="en-US"/>
        </w:rPr>
        <w:t>EJE 5. Línea 20. Fundación Isaac Peral.</w:t>
      </w:r>
    </w:p>
    <w:p w:rsidR="004A4E1D" w:rsidRP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La Fundación Isaac Peral es una alianza de empresas industriales y tecnológicas</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de la Región de Murcia, de carácter público-privado y de reciente creación, con</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participación de la Comunidad Autónoma, que tiene como objetivo contribuir al</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desarrollo y fortalecimiento del sistema industrial y tecnológico regional.</w:t>
      </w:r>
    </w:p>
    <w:p w:rsid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p>
    <w:p w:rsidR="004A4E1D" w:rsidRP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De acuerdo a su estrategia fundacional, la principal misión de la Fundación es</w:t>
      </w:r>
    </w:p>
    <w:p w:rsidR="004A4E1D" w:rsidRP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la asistencia y el asesoramiento a las autoridades regionales en todos los temas</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concernientes a política industrial y, en particular, la revisión, validación y</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acompañamiento en la implantación de la “Agenda para el impulso industrial y</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tecnológico de la Región de Murcia 2021”.</w:t>
      </w:r>
    </w:p>
    <w:p w:rsidR="004A4E1D" w:rsidRP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La actividad de la Fundación se articula mediante la constitución de grupos de</w:t>
      </w:r>
    </w:p>
    <w:p w:rsid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expertos, a escala regional y con participantes externos, centrados en los</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principales aspectos de desarrollo en el ámbito industrial y tecnológico, que</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conforman un colectivo multidisciplinar dinámico y de alto nivel de cualificación</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y conocimiento.</w:t>
      </w:r>
    </w:p>
    <w:p w:rsidR="004A4E1D" w:rsidRP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p>
    <w:p w:rsidR="004A4E1D" w:rsidRP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La Fundación Isaac Peral reúne las condiciones idóneas para crear vínculos</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efectivos entre los agentes que participan en la actividad industrial, facilitando</w:t>
      </w:r>
    </w:p>
    <w:p w:rsidR="004A4E1D" w:rsidRP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su vertebración con el entorno, en coordinación con las políticas públicas</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regionales, y propiciando un marco colaborativo.</w:t>
      </w:r>
    </w:p>
    <w:p w:rsid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p>
    <w:p w:rsidR="004A4E1D" w:rsidRP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Participará en el conocimiento y la divulgación de las necesidades reales de las</w:t>
      </w:r>
    </w:p>
    <w:p w:rsidR="004A4E1D" w:rsidRP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empresas industriales regionales - mejorando los procesos de contratación, los</w:t>
      </w:r>
    </w:p>
    <w:p w:rsidR="004A4E1D" w:rsidRPr="004A4E1D" w:rsidRDefault="004A4E1D" w:rsidP="004A4E1D">
      <w:pPr>
        <w:autoSpaceDE w:val="0"/>
        <w:autoSpaceDN w:val="0"/>
        <w:adjustRightInd w:val="0"/>
        <w:jc w:val="both"/>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 xml:space="preserve">flujos de información y la identificación, captación y gestión de talento </w:t>
      </w:r>
      <w:r>
        <w:rPr>
          <w:rFonts w:ascii="Bookman Old Style" w:eastAsiaTheme="minorHAnsi" w:hAnsi="Bookman Old Style" w:cs="Gotham Book"/>
          <w:color w:val="000000"/>
          <w:sz w:val="22"/>
          <w:szCs w:val="22"/>
          <w:lang w:val="es-ES" w:eastAsia="en-US"/>
        </w:rPr>
        <w:t>–</w:t>
      </w:r>
      <w:r w:rsidRPr="004A4E1D">
        <w:rPr>
          <w:rFonts w:ascii="Bookman Old Style" w:eastAsiaTheme="minorHAnsi" w:hAnsi="Bookman Old Style" w:cs="Gotham Book"/>
          <w:color w:val="000000"/>
          <w:sz w:val="22"/>
          <w:szCs w:val="22"/>
          <w:lang w:val="es-ES" w:eastAsia="en-US"/>
        </w:rPr>
        <w:t xml:space="preserve"> y</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actuará como catalizador en el proceso de implicación de las pymes industriales</w:t>
      </w:r>
      <w:r>
        <w:rPr>
          <w:rFonts w:ascii="Bookman Old Style" w:eastAsiaTheme="minorHAnsi" w:hAnsi="Bookman Old Style" w:cs="Gotham Book"/>
          <w:color w:val="000000"/>
          <w:sz w:val="22"/>
          <w:szCs w:val="22"/>
          <w:lang w:val="es-ES" w:eastAsia="en-US"/>
        </w:rPr>
        <w:t xml:space="preserve"> </w:t>
      </w:r>
      <w:r w:rsidRPr="004A4E1D">
        <w:rPr>
          <w:rFonts w:ascii="Bookman Old Style" w:eastAsiaTheme="minorHAnsi" w:hAnsi="Bookman Old Style" w:cs="Gotham Book"/>
          <w:color w:val="000000"/>
          <w:sz w:val="22"/>
          <w:szCs w:val="22"/>
          <w:lang w:val="es-ES" w:eastAsia="en-US"/>
        </w:rPr>
        <w:t>en acciones innovadoras.</w:t>
      </w:r>
    </w:p>
    <w:p w:rsidR="004A4E1D" w:rsidRDefault="004A4E1D" w:rsidP="004A4E1D">
      <w:pPr>
        <w:autoSpaceDE w:val="0"/>
        <w:autoSpaceDN w:val="0"/>
        <w:adjustRightInd w:val="0"/>
        <w:rPr>
          <w:rFonts w:ascii="BookmanOldStyle-Italic" w:eastAsiaTheme="minorHAnsi" w:hAnsi="BookmanOldStyle-Italic" w:cs="BookmanOldStyle-Italic"/>
          <w:i/>
          <w:iCs/>
          <w:sz w:val="22"/>
          <w:szCs w:val="22"/>
          <w:lang w:val="es-ES" w:eastAsia="en-US"/>
        </w:rPr>
      </w:pPr>
    </w:p>
    <w:p w:rsidR="004A4E1D" w:rsidRDefault="004A4E1D" w:rsidP="004A4E1D">
      <w:pPr>
        <w:autoSpaceDE w:val="0"/>
        <w:autoSpaceDN w:val="0"/>
        <w:adjustRightInd w:val="0"/>
        <w:rPr>
          <w:rFonts w:ascii="BookmanOldStyle-Italic" w:eastAsiaTheme="minorHAnsi" w:hAnsi="BookmanOldStyle-Italic" w:cs="BookmanOldStyle-Italic"/>
          <w:i/>
          <w:iCs/>
          <w:sz w:val="22"/>
          <w:szCs w:val="22"/>
          <w:lang w:val="es-ES" w:eastAsia="en-US"/>
        </w:rPr>
      </w:pPr>
      <w:r>
        <w:rPr>
          <w:rFonts w:ascii="BookmanOldStyle-Italic" w:eastAsiaTheme="minorHAnsi" w:hAnsi="BookmanOldStyle-Italic" w:cs="BookmanOldStyle-Italic"/>
          <w:i/>
          <w:iCs/>
          <w:sz w:val="22"/>
          <w:szCs w:val="22"/>
          <w:lang w:val="es-ES" w:eastAsia="en-US"/>
        </w:rPr>
        <w:t>ACCIONES.</w:t>
      </w:r>
    </w:p>
    <w:p w:rsidR="004A4E1D" w:rsidRPr="004A4E1D" w:rsidRDefault="004A4E1D" w:rsidP="004A4E1D">
      <w:pPr>
        <w:autoSpaceDE w:val="0"/>
        <w:autoSpaceDN w:val="0"/>
        <w:adjustRightInd w:val="0"/>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5-20-1 Participación de la Fundación Isaac Peral en la estrategia industrial y</w:t>
      </w:r>
    </w:p>
    <w:p w:rsidR="00064815" w:rsidRPr="004A4E1D" w:rsidRDefault="004A4E1D" w:rsidP="004A4E1D">
      <w:pPr>
        <w:autoSpaceDE w:val="0"/>
        <w:autoSpaceDN w:val="0"/>
        <w:adjustRightInd w:val="0"/>
        <w:rPr>
          <w:rFonts w:ascii="Bookman Old Style" w:eastAsiaTheme="minorHAnsi" w:hAnsi="Bookman Old Style" w:cs="Gotham Book"/>
          <w:color w:val="000000"/>
          <w:sz w:val="22"/>
          <w:szCs w:val="22"/>
          <w:lang w:val="es-ES" w:eastAsia="en-US"/>
        </w:rPr>
      </w:pPr>
      <w:r w:rsidRPr="004A4E1D">
        <w:rPr>
          <w:rFonts w:ascii="Bookman Old Style" w:eastAsiaTheme="minorHAnsi" w:hAnsi="Bookman Old Style" w:cs="Gotham Book"/>
          <w:color w:val="000000"/>
          <w:sz w:val="22"/>
          <w:szCs w:val="22"/>
          <w:lang w:val="es-ES" w:eastAsia="en-US"/>
        </w:rPr>
        <w:t>tecnológica de la región.</w:t>
      </w:r>
    </w:p>
    <w:p w:rsidR="004A4E1D" w:rsidRDefault="004A4E1D" w:rsidP="007C2B09">
      <w:pPr>
        <w:spacing w:before="120"/>
        <w:jc w:val="both"/>
        <w:rPr>
          <w:rFonts w:ascii="Bookman Old Style" w:hAnsi="Bookman Old Style" w:cs="Gotham Book"/>
          <w:b/>
          <w:color w:val="000000"/>
          <w:sz w:val="22"/>
          <w:szCs w:val="22"/>
        </w:rPr>
      </w:pPr>
    </w:p>
    <w:p w:rsidR="004A4E1D" w:rsidRDefault="004A4E1D" w:rsidP="007C2B09">
      <w:pPr>
        <w:spacing w:before="120"/>
        <w:jc w:val="both"/>
        <w:rPr>
          <w:rFonts w:ascii="Bookman Old Style" w:hAnsi="Bookman Old Style" w:cs="Gotham Book"/>
          <w:b/>
          <w:color w:val="000000"/>
          <w:sz w:val="22"/>
          <w:szCs w:val="22"/>
        </w:rPr>
      </w:pPr>
    </w:p>
    <w:p w:rsidR="004A4E1D" w:rsidRDefault="004A4E1D" w:rsidP="007C2B09">
      <w:pPr>
        <w:spacing w:before="120"/>
        <w:jc w:val="both"/>
        <w:rPr>
          <w:rFonts w:ascii="Bookman Old Style" w:hAnsi="Bookman Old Style" w:cs="Gotham Book"/>
          <w:b/>
          <w:color w:val="000000"/>
          <w:sz w:val="22"/>
          <w:szCs w:val="22"/>
        </w:rPr>
      </w:pPr>
    </w:p>
    <w:p w:rsidR="007C2B09" w:rsidRPr="00C63520" w:rsidRDefault="007C2B09" w:rsidP="007C2B09">
      <w:pPr>
        <w:spacing w:before="120"/>
        <w:jc w:val="both"/>
        <w:rPr>
          <w:rFonts w:ascii="Bookman Old Style" w:hAnsi="Bookman Old Style" w:cs="Gotham Book"/>
          <w:b/>
          <w:color w:val="000000"/>
          <w:sz w:val="22"/>
          <w:szCs w:val="22"/>
        </w:rPr>
      </w:pPr>
      <w:r w:rsidRPr="00C63520">
        <w:rPr>
          <w:rFonts w:ascii="Bookman Old Style" w:hAnsi="Bookman Old Style" w:cs="Gotham Book"/>
          <w:b/>
          <w:color w:val="000000"/>
          <w:sz w:val="22"/>
          <w:szCs w:val="22"/>
        </w:rPr>
        <w:t>Relación entre las ac</w:t>
      </w:r>
      <w:r w:rsidR="00A01E85">
        <w:rPr>
          <w:rFonts w:ascii="Bookman Old Style" w:hAnsi="Bookman Old Style" w:cs="Gotham Book"/>
          <w:b/>
          <w:color w:val="000000"/>
          <w:sz w:val="22"/>
          <w:szCs w:val="22"/>
        </w:rPr>
        <w:t>ciones operativas</w:t>
      </w:r>
      <w:r w:rsidRPr="00C63520">
        <w:rPr>
          <w:rFonts w:ascii="Bookman Old Style" w:hAnsi="Bookman Old Style" w:cs="Gotham Book"/>
          <w:b/>
          <w:color w:val="000000"/>
          <w:sz w:val="22"/>
          <w:szCs w:val="22"/>
        </w:rPr>
        <w:t xml:space="preserve"> y los objetivos estratégicos.</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Todas las ac</w:t>
      </w:r>
      <w:r w:rsidR="00A01E85">
        <w:rPr>
          <w:rFonts w:ascii="Bookman Old Style" w:hAnsi="Bookman Old Style" w:cs="Gotham Book"/>
          <w:sz w:val="22"/>
          <w:szCs w:val="22"/>
        </w:rPr>
        <w:t>ciones</w:t>
      </w:r>
      <w:r w:rsidRPr="00B82AFB">
        <w:rPr>
          <w:rFonts w:ascii="Bookman Old Style" w:hAnsi="Bookman Old Style" w:cs="Gotham Book"/>
          <w:sz w:val="22"/>
          <w:szCs w:val="22"/>
        </w:rPr>
        <w:t xml:space="preserve"> que conforman la Agenda</w:t>
      </w:r>
      <w:r w:rsidR="00A01E85">
        <w:rPr>
          <w:rFonts w:ascii="Bookman Old Style" w:hAnsi="Bookman Old Style" w:cs="Gotham Book"/>
          <w:sz w:val="22"/>
          <w:szCs w:val="22"/>
        </w:rPr>
        <w:t xml:space="preserve"> </w:t>
      </w:r>
      <w:r w:rsidR="00A01E85" w:rsidRPr="00274950">
        <w:rPr>
          <w:rFonts w:ascii="Bookman Old Style" w:hAnsi="Bookman Old Style" w:cs="Gotham Book"/>
          <w:color w:val="000000"/>
          <w:sz w:val="22"/>
          <w:szCs w:val="22"/>
        </w:rPr>
        <w:t>para el impulso industrial y tecnológico de la Región de Murcia</w:t>
      </w:r>
      <w:r w:rsidR="00A01E85">
        <w:rPr>
          <w:rFonts w:ascii="Bookman Old Style" w:hAnsi="Bookman Old Style" w:cs="Gotham Book"/>
          <w:color w:val="000000"/>
          <w:sz w:val="22"/>
          <w:szCs w:val="22"/>
        </w:rPr>
        <w:t>,</w:t>
      </w:r>
      <w:r w:rsidRPr="00B82AFB">
        <w:rPr>
          <w:rFonts w:ascii="Bookman Old Style" w:hAnsi="Bookman Old Style" w:cs="Gotham Book"/>
          <w:sz w:val="22"/>
          <w:szCs w:val="22"/>
        </w:rPr>
        <w:t xml:space="preserve"> se orientan al cumplimiento de los objetivos definidos en su correspondiente eje y de los objetivos estratégicos.</w:t>
      </w:r>
    </w:p>
    <w:p w:rsidR="00BA2920"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En el cuadro resumen del epígrafe siguiente, en la</w:t>
      </w:r>
      <w:r w:rsidR="00A01E85">
        <w:rPr>
          <w:rFonts w:ascii="Bookman Old Style" w:hAnsi="Bookman Old Style" w:cs="Gotham Book"/>
          <w:sz w:val="22"/>
          <w:szCs w:val="22"/>
        </w:rPr>
        <w:t>s</w:t>
      </w:r>
      <w:r w:rsidRPr="00B82AFB">
        <w:rPr>
          <w:rFonts w:ascii="Bookman Old Style" w:hAnsi="Bookman Old Style" w:cs="Gotham Book"/>
          <w:sz w:val="22"/>
          <w:szCs w:val="22"/>
        </w:rPr>
        <w:t xml:space="preserve"> primera</w:t>
      </w:r>
      <w:r w:rsidR="00A01E85">
        <w:rPr>
          <w:rFonts w:ascii="Bookman Old Style" w:hAnsi="Bookman Old Style" w:cs="Gotham Book"/>
          <w:sz w:val="22"/>
          <w:szCs w:val="22"/>
        </w:rPr>
        <w:t>s</w:t>
      </w:r>
      <w:r w:rsidRPr="00B82AFB">
        <w:rPr>
          <w:rFonts w:ascii="Bookman Old Style" w:hAnsi="Bookman Old Style" w:cs="Gotham Book"/>
          <w:sz w:val="22"/>
          <w:szCs w:val="22"/>
        </w:rPr>
        <w:t xml:space="preserve"> columna</w:t>
      </w:r>
      <w:r w:rsidR="00A01E85">
        <w:rPr>
          <w:rFonts w:ascii="Bookman Old Style" w:hAnsi="Bookman Old Style" w:cs="Gotham Book"/>
          <w:sz w:val="22"/>
          <w:szCs w:val="22"/>
        </w:rPr>
        <w:t>s</w:t>
      </w:r>
      <w:r w:rsidRPr="00B82AFB">
        <w:rPr>
          <w:rFonts w:ascii="Bookman Old Style" w:hAnsi="Bookman Old Style" w:cs="Gotham Book"/>
          <w:sz w:val="22"/>
          <w:szCs w:val="22"/>
        </w:rPr>
        <w:t xml:space="preserve">, se indica </w:t>
      </w:r>
      <w:r w:rsidR="00A01E85" w:rsidRPr="00B82AFB">
        <w:rPr>
          <w:rFonts w:ascii="Bookman Old Style" w:hAnsi="Bookman Old Style" w:cs="Gotham Book"/>
          <w:sz w:val="22"/>
          <w:szCs w:val="22"/>
        </w:rPr>
        <w:t>para cada actuación</w:t>
      </w:r>
      <w:r w:rsidR="00A01E85">
        <w:rPr>
          <w:rFonts w:ascii="Bookman Old Style" w:hAnsi="Bookman Old Style" w:cs="Gotham Book"/>
          <w:sz w:val="22"/>
          <w:szCs w:val="22"/>
        </w:rPr>
        <w:t>,</w:t>
      </w:r>
      <w:r w:rsidR="00A01E85" w:rsidRPr="00B82AFB">
        <w:rPr>
          <w:rFonts w:ascii="Bookman Old Style" w:hAnsi="Bookman Old Style" w:cs="Gotham Book"/>
          <w:sz w:val="22"/>
          <w:szCs w:val="22"/>
        </w:rPr>
        <w:t xml:space="preserve"> </w:t>
      </w:r>
      <w:r w:rsidR="00A01E85">
        <w:rPr>
          <w:rFonts w:ascii="Bookman Old Style" w:hAnsi="Bookman Old Style" w:cs="Gotham Book"/>
          <w:sz w:val="22"/>
          <w:szCs w:val="22"/>
        </w:rPr>
        <w:t xml:space="preserve">mediante un código de color, </w:t>
      </w:r>
      <w:r w:rsidRPr="00B82AFB">
        <w:rPr>
          <w:rFonts w:ascii="Bookman Old Style" w:hAnsi="Bookman Old Style" w:cs="Gotham Book"/>
          <w:sz w:val="22"/>
          <w:szCs w:val="22"/>
        </w:rPr>
        <w:t>el objetivo o los objetivos estratégicos a lo</w:t>
      </w:r>
      <w:r w:rsidR="00D51A45">
        <w:rPr>
          <w:rFonts w:ascii="Bookman Old Style" w:hAnsi="Bookman Old Style" w:cs="Gotham Book"/>
          <w:sz w:val="22"/>
          <w:szCs w:val="22"/>
        </w:rPr>
        <w:t>s que colabora en mayor medida.</w:t>
      </w:r>
    </w:p>
    <w:p w:rsidR="007C2B09" w:rsidRPr="00B82AFB" w:rsidRDefault="007C2B09" w:rsidP="007C2B09">
      <w:pPr>
        <w:spacing w:before="120"/>
        <w:jc w:val="both"/>
        <w:rPr>
          <w:rFonts w:ascii="Bookman Old Style" w:hAnsi="Bookman Old Style" w:cs="Gotham Book"/>
          <w:sz w:val="22"/>
          <w:szCs w:val="22"/>
        </w:rPr>
      </w:pPr>
      <w:r w:rsidRPr="00B82AFB">
        <w:rPr>
          <w:rFonts w:ascii="Bookman Old Style" w:hAnsi="Bookman Old Style" w:cs="Gotham Book"/>
          <w:sz w:val="22"/>
          <w:szCs w:val="22"/>
        </w:rPr>
        <w:t xml:space="preserve">Las que están señaladas </w:t>
      </w:r>
      <w:r w:rsidR="00A01E85">
        <w:rPr>
          <w:rFonts w:ascii="Bookman Old Style" w:hAnsi="Bookman Old Style" w:cs="Gotham Book"/>
          <w:sz w:val="22"/>
          <w:szCs w:val="22"/>
        </w:rPr>
        <w:t>en azul</w:t>
      </w:r>
      <w:r w:rsidRPr="00B82AFB">
        <w:rPr>
          <w:rFonts w:ascii="Bookman Old Style" w:hAnsi="Bookman Old Style" w:cs="Gotham Book"/>
          <w:sz w:val="22"/>
          <w:szCs w:val="22"/>
        </w:rPr>
        <w:t xml:space="preserve"> son acciones que, en última instancia, persiguen incrementar la actividad industrial regional, las marcadas </w:t>
      </w:r>
      <w:r w:rsidR="00A01E85">
        <w:rPr>
          <w:rFonts w:ascii="Bookman Old Style" w:hAnsi="Bookman Old Style" w:cs="Gotham Book"/>
          <w:sz w:val="22"/>
          <w:szCs w:val="22"/>
        </w:rPr>
        <w:t>en naranja</w:t>
      </w:r>
      <w:r w:rsidRPr="00B82AFB">
        <w:rPr>
          <w:rFonts w:ascii="Bookman Old Style" w:hAnsi="Bookman Old Style" w:cs="Gotham Book"/>
          <w:sz w:val="22"/>
          <w:szCs w:val="22"/>
        </w:rPr>
        <w:t xml:space="preserve"> se dirigen fundamentalmente a mejora</w:t>
      </w:r>
      <w:r w:rsidR="00A01E85">
        <w:rPr>
          <w:rFonts w:ascii="Bookman Old Style" w:hAnsi="Bookman Old Style" w:cs="Gotham Book"/>
          <w:sz w:val="22"/>
          <w:szCs w:val="22"/>
        </w:rPr>
        <w:t>r</w:t>
      </w:r>
      <w:r w:rsidRPr="00B82AFB">
        <w:rPr>
          <w:rFonts w:ascii="Bookman Old Style" w:hAnsi="Bookman Old Style" w:cs="Gotham Book"/>
          <w:sz w:val="22"/>
          <w:szCs w:val="22"/>
        </w:rPr>
        <w:t xml:space="preserve"> el desempeño del tejido industrial existente, buscando una mayor competitividad y la obtención de un mayor valor añadido, mientras que las señaladas </w:t>
      </w:r>
      <w:r w:rsidR="00A01E85">
        <w:rPr>
          <w:rFonts w:ascii="Bookman Old Style" w:hAnsi="Bookman Old Style" w:cs="Gotham Book"/>
          <w:sz w:val="22"/>
          <w:szCs w:val="22"/>
        </w:rPr>
        <w:t>en verde</w:t>
      </w:r>
      <w:r w:rsidRPr="00B82AFB">
        <w:rPr>
          <w:rFonts w:ascii="Bookman Old Style" w:hAnsi="Bookman Old Style" w:cs="Gotham Book"/>
          <w:sz w:val="22"/>
          <w:szCs w:val="22"/>
        </w:rPr>
        <w:t xml:space="preserve"> pretenden lograr una óptima comunicación y gestión de la Agenda y un cambio en la imagen que la actividad industrial proyecta en el entorno social.</w:t>
      </w:r>
    </w:p>
    <w:p w:rsidR="007C2B09" w:rsidRPr="005A0665" w:rsidRDefault="007C2B09" w:rsidP="007C2B09">
      <w:pPr>
        <w:spacing w:before="120"/>
        <w:jc w:val="both"/>
        <w:rPr>
          <w:rFonts w:ascii="Bookman Old Style" w:hAnsi="Bookman Old Style" w:cs="Gotham Book"/>
          <w:color w:val="002060"/>
          <w:sz w:val="22"/>
          <w:szCs w:val="22"/>
        </w:rPr>
      </w:pPr>
    </w:p>
    <w:p w:rsidR="007C2B09" w:rsidRPr="00C63520" w:rsidRDefault="007C2B09" w:rsidP="007C2B09">
      <w:pPr>
        <w:spacing w:after="160" w:line="259" w:lineRule="auto"/>
        <w:rPr>
          <w:rFonts w:ascii="Bookman Old Style" w:hAnsi="Bookman Old Style" w:cs="Gotham Book"/>
          <w:b/>
          <w:color w:val="000000"/>
          <w:sz w:val="22"/>
          <w:szCs w:val="22"/>
        </w:rPr>
      </w:pPr>
      <w:r w:rsidRPr="00C63520">
        <w:rPr>
          <w:rFonts w:ascii="Bookman Old Style" w:hAnsi="Bookman Old Style" w:cs="Gotham Book"/>
          <w:b/>
          <w:color w:val="000000"/>
          <w:sz w:val="22"/>
          <w:szCs w:val="22"/>
        </w:rPr>
        <w:br w:type="page"/>
      </w:r>
    </w:p>
    <w:p w:rsidR="007C2B09" w:rsidRPr="00C63520" w:rsidRDefault="007C2B09" w:rsidP="007C2B09">
      <w:pPr>
        <w:spacing w:before="120"/>
        <w:jc w:val="both"/>
        <w:rPr>
          <w:rFonts w:ascii="Bookman Old Style" w:hAnsi="Bookman Old Style" w:cs="Gotham Book"/>
          <w:b/>
          <w:color w:val="000000"/>
          <w:sz w:val="22"/>
          <w:szCs w:val="22"/>
        </w:rPr>
      </w:pPr>
      <w:r w:rsidRPr="00C63520">
        <w:rPr>
          <w:rFonts w:ascii="Bookman Old Style" w:hAnsi="Bookman Old Style" w:cs="Gotham Book"/>
          <w:b/>
          <w:color w:val="000000"/>
          <w:sz w:val="22"/>
          <w:szCs w:val="22"/>
        </w:rPr>
        <w:lastRenderedPageBreak/>
        <w:t xml:space="preserve">Resumen de </w:t>
      </w:r>
      <w:r>
        <w:rPr>
          <w:rFonts w:ascii="Bookman Old Style" w:hAnsi="Bookman Old Style" w:cs="Gotham Book"/>
          <w:b/>
          <w:color w:val="000000"/>
          <w:sz w:val="22"/>
          <w:szCs w:val="22"/>
        </w:rPr>
        <w:t xml:space="preserve">ejes, líneas y </w:t>
      </w:r>
      <w:r w:rsidRPr="00C63520">
        <w:rPr>
          <w:rFonts w:ascii="Bookman Old Style" w:hAnsi="Bookman Old Style" w:cs="Gotham Book"/>
          <w:b/>
          <w:color w:val="000000"/>
          <w:sz w:val="22"/>
          <w:szCs w:val="22"/>
        </w:rPr>
        <w:t>ac</w:t>
      </w:r>
      <w:r w:rsidR="00D571CC">
        <w:rPr>
          <w:rFonts w:ascii="Bookman Old Style" w:hAnsi="Bookman Old Style" w:cs="Gotham Book"/>
          <w:b/>
          <w:color w:val="000000"/>
          <w:sz w:val="22"/>
          <w:szCs w:val="22"/>
        </w:rPr>
        <w:t>ciones</w:t>
      </w:r>
      <w:r w:rsidRPr="00C63520">
        <w:rPr>
          <w:rFonts w:ascii="Bookman Old Style" w:hAnsi="Bookman Old Style" w:cs="Gotham Book"/>
          <w:b/>
          <w:color w:val="000000"/>
          <w:sz w:val="22"/>
          <w:szCs w:val="22"/>
        </w:rPr>
        <w:t>.</w:t>
      </w:r>
    </w:p>
    <w:p w:rsidR="007C2B09" w:rsidRPr="00C63520" w:rsidRDefault="007C2B09" w:rsidP="007C2B09">
      <w:pPr>
        <w:spacing w:before="120"/>
        <w:jc w:val="both"/>
        <w:rPr>
          <w:rFonts w:ascii="Bookman Old Style" w:hAnsi="Bookman Old Style" w:cs="Gotham Book"/>
          <w:b/>
          <w:color w:val="000000"/>
          <w:sz w:val="22"/>
          <w:szCs w:val="22"/>
        </w:rPr>
      </w:pPr>
    </w:p>
    <w:p w:rsidR="007C2B09" w:rsidRPr="00C63520" w:rsidRDefault="007C2B09" w:rsidP="007C2B09">
      <w:pPr>
        <w:rPr>
          <w:rFonts w:ascii="Bookman Old Style" w:hAnsi="Bookman Old Style"/>
        </w:rPr>
      </w:pPr>
    </w:p>
    <w:tbl>
      <w:tblPr>
        <w:tblStyle w:val="Tablaconcuadrcula"/>
        <w:tblW w:w="8499" w:type="dxa"/>
        <w:tblInd w:w="-5" w:type="dxa"/>
        <w:tblLook w:val="04A0" w:firstRow="1" w:lastRow="0" w:firstColumn="1" w:lastColumn="0" w:noHBand="0" w:noVBand="1"/>
      </w:tblPr>
      <w:tblGrid>
        <w:gridCol w:w="550"/>
        <w:gridCol w:w="551"/>
        <w:gridCol w:w="551"/>
        <w:gridCol w:w="900"/>
        <w:gridCol w:w="5947"/>
      </w:tblGrid>
      <w:tr w:rsidR="007C2B09" w:rsidRPr="00C63520" w:rsidTr="00084AA9">
        <w:tc>
          <w:tcPr>
            <w:tcW w:w="8499" w:type="dxa"/>
            <w:gridSpan w:val="5"/>
            <w:vAlign w:val="center"/>
          </w:tcPr>
          <w:p w:rsidR="007C2B09" w:rsidRPr="00C63520" w:rsidRDefault="007C2B09" w:rsidP="00084AA9">
            <w:pPr>
              <w:spacing w:before="60" w:after="60"/>
              <w:rPr>
                <w:rFonts w:ascii="Bookman Old Style" w:hAnsi="Bookman Old Style"/>
                <w:color w:val="FF0000"/>
                <w:sz w:val="18"/>
              </w:rPr>
            </w:pPr>
            <w:r w:rsidRPr="00C63520">
              <w:rPr>
                <w:rFonts w:ascii="Bookman Old Style" w:hAnsi="Bookman Old Style"/>
                <w:b/>
                <w:color w:val="FF0000"/>
                <w:sz w:val="18"/>
              </w:rPr>
              <w:t xml:space="preserve">EJE 1. Ecosistema industrial. </w:t>
            </w:r>
          </w:p>
        </w:tc>
      </w:tr>
      <w:tr w:rsidR="007C2B09" w:rsidRPr="00C63520" w:rsidTr="00084AA9">
        <w:tc>
          <w:tcPr>
            <w:tcW w:w="8499" w:type="dxa"/>
            <w:gridSpan w:val="5"/>
            <w:vAlign w:val="center"/>
          </w:tcPr>
          <w:p w:rsidR="007C2B09" w:rsidRPr="00C63520" w:rsidRDefault="007C2B09" w:rsidP="00084AA9">
            <w:pPr>
              <w:spacing w:before="60" w:after="60"/>
              <w:rPr>
                <w:rFonts w:ascii="Bookman Old Style" w:hAnsi="Bookman Old Style"/>
                <w:b/>
                <w:color w:val="0070C0"/>
                <w:sz w:val="18"/>
              </w:rPr>
            </w:pPr>
            <w:r w:rsidRPr="00C63520">
              <w:rPr>
                <w:rFonts w:ascii="Bookman Old Style" w:hAnsi="Bookman Old Style"/>
                <w:b/>
                <w:color w:val="0070C0"/>
                <w:sz w:val="18"/>
              </w:rPr>
              <w:t xml:space="preserve">L01. </w:t>
            </w:r>
            <w:bookmarkStart w:id="4" w:name="_Hlk502161096"/>
            <w:r w:rsidRPr="00C63520">
              <w:rPr>
                <w:rFonts w:ascii="Bookman Old Style" w:hAnsi="Bookman Old Style"/>
                <w:b/>
                <w:color w:val="0070C0"/>
                <w:sz w:val="18"/>
              </w:rPr>
              <w:t>Inversiones estratégicas.</w:t>
            </w:r>
            <w:bookmarkEnd w:id="4"/>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1-01-1</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5" w:name="_Hlk502156546"/>
            <w:r w:rsidRPr="00C63520">
              <w:rPr>
                <w:rFonts w:ascii="Bookman Old Style" w:hAnsi="Bookman Old Style"/>
                <w:sz w:val="18"/>
              </w:rPr>
              <w:t xml:space="preserve">Ayuda directa a inversiones industriales estratégicas. </w:t>
            </w:r>
            <w:bookmarkEnd w:id="5"/>
          </w:p>
        </w:tc>
      </w:tr>
      <w:tr w:rsidR="007C2B09" w:rsidRPr="00C63520" w:rsidTr="00084AA9">
        <w:tc>
          <w:tcPr>
            <w:tcW w:w="550" w:type="dxa"/>
            <w:shd w:val="clear" w:color="auto" w:fill="auto"/>
            <w:vAlign w:val="center"/>
          </w:tcPr>
          <w:p w:rsidR="007C2B09" w:rsidRPr="00C63520" w:rsidRDefault="007C2B09" w:rsidP="00084AA9">
            <w:pPr>
              <w:spacing w:before="60" w:after="60"/>
              <w:jc w:val="center"/>
              <w:rPr>
                <w:rFonts w:ascii="Bookman Old Style" w:hAnsi="Bookman Old Style"/>
                <w:sz w:val="18"/>
              </w:rPr>
            </w:pPr>
            <w:bookmarkStart w:id="6" w:name="_Hlk499806632"/>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1-01-2</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7" w:name="_Hlk502148035"/>
            <w:r w:rsidRPr="00C63520">
              <w:rPr>
                <w:rFonts w:ascii="Bookman Old Style" w:hAnsi="Bookman Old Style"/>
                <w:sz w:val="18"/>
              </w:rPr>
              <w:t>Apoyo al sector logístico</w:t>
            </w:r>
            <w:bookmarkEnd w:id="7"/>
            <w:r w:rsidRPr="00C63520">
              <w:rPr>
                <w:rFonts w:ascii="Bookman Old Style" w:hAnsi="Bookman Old Style"/>
                <w:sz w:val="18"/>
              </w:rPr>
              <w:t>.</w:t>
            </w:r>
          </w:p>
        </w:tc>
      </w:tr>
      <w:bookmarkEnd w:id="6"/>
      <w:tr w:rsidR="007C2B09" w:rsidRPr="00C63520" w:rsidTr="00084AA9">
        <w:tc>
          <w:tcPr>
            <w:tcW w:w="8499" w:type="dxa"/>
            <w:gridSpan w:val="5"/>
            <w:shd w:val="clear" w:color="auto" w:fill="auto"/>
            <w:vAlign w:val="center"/>
          </w:tcPr>
          <w:p w:rsidR="007C2B09" w:rsidRPr="003D03D3" w:rsidRDefault="007C2B09" w:rsidP="00084AA9">
            <w:pPr>
              <w:spacing w:before="60" w:after="60"/>
              <w:rPr>
                <w:rFonts w:ascii="Bookman Old Style" w:hAnsi="Bookman Old Style"/>
                <w:b/>
                <w:color w:val="0070C0"/>
                <w:sz w:val="18"/>
                <w:szCs w:val="18"/>
              </w:rPr>
            </w:pPr>
            <w:r w:rsidRPr="003D03D3">
              <w:rPr>
                <w:rFonts w:ascii="Bookman Old Style" w:hAnsi="Bookman Old Style"/>
                <w:b/>
                <w:color w:val="0070C0"/>
                <w:sz w:val="18"/>
                <w:szCs w:val="18"/>
              </w:rPr>
              <w:t xml:space="preserve">L02. </w:t>
            </w:r>
            <w:bookmarkStart w:id="8" w:name="_Hlk502161104"/>
            <w:r w:rsidR="00C1412B">
              <w:rPr>
                <w:rFonts w:ascii="Bookman Old Style" w:hAnsi="Bookman Old Style"/>
                <w:b/>
                <w:color w:val="0070C0"/>
                <w:sz w:val="18"/>
                <w:szCs w:val="18"/>
              </w:rPr>
              <w:t>Crecimiento y e</w:t>
            </w:r>
            <w:r w:rsidRPr="003D03D3">
              <w:rPr>
                <w:rFonts w:ascii="Bookman Old Style" w:hAnsi="Bookman Old Style"/>
                <w:b/>
                <w:color w:val="0070C0"/>
                <w:sz w:val="18"/>
                <w:szCs w:val="18"/>
              </w:rPr>
              <w:t>scalado industrial y tecnológico.</w:t>
            </w:r>
            <w:bookmarkEnd w:id="8"/>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1-02-1</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 xml:space="preserve">Infraestructuras de preincubación. </w:t>
            </w:r>
            <w:r w:rsidRPr="00872289">
              <w:rPr>
                <w:rFonts w:ascii="Bookman Old Style" w:hAnsi="Bookman Old Style"/>
                <w:i/>
                <w:sz w:val="18"/>
              </w:rPr>
              <w:t>Coworking</w:t>
            </w:r>
            <w:r w:rsidRPr="00C63520">
              <w:rPr>
                <w:rFonts w:ascii="Bookman Old Style" w:hAnsi="Bookman Old Style"/>
                <w:sz w:val="18"/>
              </w:rPr>
              <w:t xml:space="preserve">. </w:t>
            </w:r>
            <w:r w:rsidRPr="00872289">
              <w:rPr>
                <w:rFonts w:ascii="Bookman Old Style" w:hAnsi="Bookman Old Style"/>
                <w:i/>
                <w:sz w:val="18"/>
              </w:rPr>
              <w:t>Crowdworking</w:t>
            </w:r>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1-02-2</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 xml:space="preserve">Asistencia integral a </w:t>
            </w:r>
            <w:r w:rsidRPr="00872289">
              <w:rPr>
                <w:rFonts w:ascii="Bookman Old Style" w:hAnsi="Bookman Old Style"/>
                <w:i/>
                <w:sz w:val="18"/>
              </w:rPr>
              <w:t>startups</w:t>
            </w:r>
            <w:r w:rsidRPr="00C63520">
              <w:rPr>
                <w:rFonts w:ascii="Bookman Old Style" w:hAnsi="Bookman Old Style"/>
                <w:sz w:val="18"/>
              </w:rPr>
              <w:t xml:space="preserve"> en fase de expansión.</w:t>
            </w:r>
          </w:p>
        </w:tc>
      </w:tr>
      <w:tr w:rsidR="007C2B09" w:rsidRPr="00C63520" w:rsidTr="00084AA9">
        <w:tc>
          <w:tcPr>
            <w:tcW w:w="550" w:type="dxa"/>
            <w:shd w:val="clear" w:color="auto" w:fill="B4C6E7" w:themeFill="accent1"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1-02-3</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Escalado piloto en aceleradora internacional.</w:t>
            </w:r>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1-02-4</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Lanzamiento sectorial: industria agroalimentaria y desarrollo urbano sostenible.</w:t>
            </w:r>
          </w:p>
        </w:tc>
      </w:tr>
      <w:tr w:rsidR="007C2B09" w:rsidRPr="00C63520" w:rsidTr="00084AA9">
        <w:tc>
          <w:tcPr>
            <w:tcW w:w="8499" w:type="dxa"/>
            <w:gridSpan w:val="5"/>
            <w:shd w:val="clear" w:color="auto" w:fill="auto"/>
            <w:vAlign w:val="center"/>
          </w:tcPr>
          <w:p w:rsidR="007C2B09" w:rsidRPr="00C63520" w:rsidRDefault="007C2B09" w:rsidP="00084AA9">
            <w:pPr>
              <w:spacing w:before="60" w:after="60"/>
              <w:rPr>
                <w:rFonts w:ascii="Bookman Old Style" w:hAnsi="Bookman Old Style"/>
                <w:b/>
                <w:color w:val="0070C0"/>
                <w:sz w:val="18"/>
              </w:rPr>
            </w:pPr>
            <w:r w:rsidRPr="00C63520">
              <w:rPr>
                <w:rFonts w:ascii="Bookman Old Style" w:hAnsi="Bookman Old Style"/>
                <w:b/>
                <w:color w:val="0070C0"/>
                <w:sz w:val="18"/>
              </w:rPr>
              <w:t xml:space="preserve">L03. </w:t>
            </w:r>
            <w:bookmarkStart w:id="9" w:name="_Hlk502161113"/>
            <w:r w:rsidRPr="00C63520">
              <w:rPr>
                <w:rFonts w:ascii="Bookman Old Style" w:hAnsi="Bookman Old Style"/>
                <w:b/>
                <w:color w:val="0070C0"/>
                <w:sz w:val="18"/>
              </w:rPr>
              <w:t>Infraestructuras industriales estratégicas y vertebración territorial.</w:t>
            </w:r>
            <w:bookmarkEnd w:id="9"/>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1-03-1</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10" w:name="_Hlk501531972"/>
            <w:r w:rsidRPr="00C63520">
              <w:rPr>
                <w:rFonts w:ascii="Bookman Old Style" w:hAnsi="Bookman Old Style"/>
                <w:sz w:val="18"/>
              </w:rPr>
              <w:t>Impulso y conservación de áreas industriales. Directrices de suelo industrial y normativa de conservación</w:t>
            </w:r>
            <w:bookmarkEnd w:id="10"/>
            <w:r w:rsidRPr="00C63520">
              <w:rPr>
                <w:rFonts w:ascii="Bookman Old Style" w:hAnsi="Bookman Old Style"/>
                <w:sz w:val="18"/>
              </w:rPr>
              <w:t>.</w:t>
            </w:r>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1-03-2</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11" w:name="_Hlk501531980"/>
            <w:r w:rsidRPr="00C63520">
              <w:rPr>
                <w:rFonts w:ascii="Bookman Old Style" w:hAnsi="Bookman Old Style"/>
                <w:sz w:val="18"/>
              </w:rPr>
              <w:t>Sistema unificado de búsqueda y análisis de alternativas de localización</w:t>
            </w:r>
            <w:bookmarkEnd w:id="11"/>
            <w:r w:rsidRPr="00C63520">
              <w:rPr>
                <w:rFonts w:ascii="Bookman Old Style" w:hAnsi="Bookman Old Style"/>
                <w:sz w:val="18"/>
              </w:rPr>
              <w:t>.</w:t>
            </w:r>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1-03-3</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12" w:name="_Hlk501532008"/>
            <w:r w:rsidRPr="00C63520">
              <w:rPr>
                <w:rFonts w:ascii="Bookman Old Style" w:hAnsi="Bookman Old Style"/>
                <w:sz w:val="18"/>
              </w:rPr>
              <w:t>ZAL Murcia, terminal intermodal y parque agroalimentario</w:t>
            </w:r>
            <w:bookmarkEnd w:id="12"/>
            <w:r w:rsidRPr="00C63520">
              <w:rPr>
                <w:rFonts w:ascii="Bookman Old Style" w:hAnsi="Bookman Old Style"/>
                <w:sz w:val="18"/>
              </w:rPr>
              <w:t>.</w:t>
            </w:r>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1-03-4</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13" w:name="_Hlk501532026"/>
            <w:r w:rsidRPr="00C63520">
              <w:rPr>
                <w:rFonts w:ascii="Bookman Old Style" w:hAnsi="Bookman Old Style"/>
                <w:sz w:val="18"/>
              </w:rPr>
              <w:t>ZAL y ciudad del transporte de Cartagena</w:t>
            </w:r>
            <w:bookmarkEnd w:id="13"/>
            <w:r w:rsidRPr="00C63520">
              <w:rPr>
                <w:rFonts w:ascii="Bookman Old Style" w:hAnsi="Bookman Old Style"/>
                <w:sz w:val="18"/>
              </w:rPr>
              <w:t>.</w:t>
            </w:r>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1-03-5</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14" w:name="_Hlk501532047"/>
            <w:r w:rsidRPr="00C63520">
              <w:rPr>
                <w:rFonts w:ascii="Bookman Old Style" w:hAnsi="Bookman Old Style"/>
                <w:sz w:val="18"/>
              </w:rPr>
              <w:t>Zonas francas de emprendimiento industrial.</w:t>
            </w:r>
            <w:bookmarkEnd w:id="14"/>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1-03-6</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15" w:name="_Hlk501532059"/>
            <w:r w:rsidRPr="00C63520">
              <w:rPr>
                <w:rFonts w:ascii="Bookman Old Style" w:hAnsi="Bookman Old Style"/>
                <w:sz w:val="18"/>
              </w:rPr>
              <w:t>Vertebración: grandes empresas en zonas singulares</w:t>
            </w:r>
            <w:bookmarkEnd w:id="15"/>
            <w:r w:rsidRPr="00C63520">
              <w:rPr>
                <w:rFonts w:ascii="Bookman Old Style" w:hAnsi="Bookman Old Style"/>
                <w:sz w:val="18"/>
              </w:rPr>
              <w:t>.</w:t>
            </w:r>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1-03-7</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16" w:name="_Hlk501532069"/>
            <w:r w:rsidRPr="00C63520">
              <w:rPr>
                <w:rFonts w:ascii="Bookman Old Style" w:hAnsi="Bookman Old Style"/>
                <w:sz w:val="18"/>
              </w:rPr>
              <w:t>Ampliación de CEEIs. Parques científico y tecnológico</w:t>
            </w:r>
            <w:bookmarkEnd w:id="16"/>
            <w:r w:rsidRPr="00C63520">
              <w:rPr>
                <w:rFonts w:ascii="Bookman Old Style" w:hAnsi="Bookman Old Style"/>
                <w:sz w:val="18"/>
              </w:rPr>
              <w:t>.</w:t>
            </w:r>
          </w:p>
        </w:tc>
      </w:tr>
      <w:tr w:rsidR="007C2B09" w:rsidRPr="00C63520" w:rsidTr="00084AA9">
        <w:tc>
          <w:tcPr>
            <w:tcW w:w="8499" w:type="dxa"/>
            <w:gridSpan w:val="5"/>
            <w:shd w:val="clear" w:color="auto" w:fill="auto"/>
            <w:vAlign w:val="center"/>
          </w:tcPr>
          <w:p w:rsidR="007C2B09" w:rsidRPr="00C1412B" w:rsidRDefault="007C2B09" w:rsidP="00084AA9">
            <w:pPr>
              <w:spacing w:before="60" w:after="60"/>
              <w:rPr>
                <w:rFonts w:ascii="Bookman Old Style" w:hAnsi="Bookman Old Style"/>
                <w:b/>
                <w:color w:val="0070C0"/>
                <w:sz w:val="18"/>
              </w:rPr>
            </w:pPr>
            <w:r w:rsidRPr="00C1412B">
              <w:rPr>
                <w:rFonts w:ascii="Bookman Old Style" w:hAnsi="Bookman Old Style"/>
                <w:b/>
                <w:color w:val="0070C0"/>
                <w:sz w:val="18"/>
              </w:rPr>
              <w:t xml:space="preserve">L04. </w:t>
            </w:r>
            <w:bookmarkStart w:id="17" w:name="_Hlk502161118"/>
            <w:r w:rsidR="00C1412B" w:rsidRPr="00C1412B">
              <w:rPr>
                <w:rFonts w:ascii="Bookman Old Style" w:hAnsi="Bookman Old Style"/>
                <w:b/>
                <w:color w:val="0070C0"/>
                <w:sz w:val="18"/>
              </w:rPr>
              <w:t>Aceleración empresarial. Simplificación administrativa</w:t>
            </w:r>
            <w:r w:rsidRPr="00C1412B">
              <w:rPr>
                <w:rFonts w:ascii="Bookman Old Style" w:hAnsi="Bookman Old Style"/>
                <w:b/>
                <w:color w:val="0070C0"/>
                <w:sz w:val="18"/>
              </w:rPr>
              <w:t>.</w:t>
            </w:r>
            <w:bookmarkEnd w:id="17"/>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1-04-1</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18" w:name="_Hlk501629027"/>
            <w:r w:rsidRPr="00C63520">
              <w:rPr>
                <w:rFonts w:ascii="Bookman Old Style" w:hAnsi="Bookman Old Style"/>
                <w:sz w:val="18"/>
              </w:rPr>
              <w:t>Unidad de aceleración de inversiones</w:t>
            </w:r>
            <w:bookmarkEnd w:id="18"/>
            <w:r w:rsidRPr="00C63520">
              <w:rPr>
                <w:rFonts w:ascii="Bookman Old Style" w:hAnsi="Bookman Old Style"/>
                <w:sz w:val="18"/>
              </w:rPr>
              <w:t xml:space="preserve"> UNAI.</w:t>
            </w:r>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1-04-2</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19" w:name="_Hlk501629034"/>
            <w:r w:rsidRPr="00C63520">
              <w:rPr>
                <w:rFonts w:ascii="Bookman Old Style" w:hAnsi="Bookman Old Style"/>
                <w:sz w:val="18"/>
              </w:rPr>
              <w:t>Potenciación de medidas de simplificación administrativa</w:t>
            </w:r>
            <w:bookmarkEnd w:id="19"/>
            <w:r w:rsidRPr="00C63520">
              <w:rPr>
                <w:rFonts w:ascii="Bookman Old Style" w:hAnsi="Bookman Old Style"/>
                <w:sz w:val="18"/>
              </w:rPr>
              <w:t>.</w:t>
            </w:r>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1-04-3</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20" w:name="_Hlk501629048"/>
            <w:r w:rsidRPr="00C63520">
              <w:rPr>
                <w:rFonts w:ascii="Bookman Old Style" w:hAnsi="Bookman Old Style"/>
                <w:sz w:val="18"/>
              </w:rPr>
              <w:t>Barómetro de clima de negocios</w:t>
            </w:r>
            <w:bookmarkEnd w:id="20"/>
            <w:r w:rsidRPr="00C63520">
              <w:rPr>
                <w:rFonts w:ascii="Bookman Old Style" w:hAnsi="Bookman Old Style"/>
                <w:sz w:val="18"/>
              </w:rPr>
              <w:t>.</w:t>
            </w:r>
          </w:p>
        </w:tc>
      </w:tr>
      <w:tr w:rsidR="007C2B09" w:rsidRPr="00C63520" w:rsidTr="00084AA9">
        <w:tc>
          <w:tcPr>
            <w:tcW w:w="8499" w:type="dxa"/>
            <w:gridSpan w:val="5"/>
            <w:shd w:val="clear" w:color="auto" w:fill="auto"/>
            <w:vAlign w:val="center"/>
          </w:tcPr>
          <w:p w:rsidR="007C2B09" w:rsidRPr="00C63520" w:rsidRDefault="007C2B09" w:rsidP="00084AA9">
            <w:pPr>
              <w:spacing w:before="60" w:after="60"/>
              <w:rPr>
                <w:rFonts w:ascii="Bookman Old Style" w:hAnsi="Bookman Old Style"/>
                <w:b/>
                <w:color w:val="0070C0"/>
                <w:sz w:val="18"/>
              </w:rPr>
            </w:pPr>
            <w:r w:rsidRPr="00C63520">
              <w:rPr>
                <w:rFonts w:ascii="Bookman Old Style" w:hAnsi="Bookman Old Style"/>
                <w:b/>
                <w:color w:val="0070C0"/>
                <w:sz w:val="18"/>
              </w:rPr>
              <w:t xml:space="preserve">L05. </w:t>
            </w:r>
            <w:bookmarkStart w:id="21" w:name="_Hlk502161130"/>
            <w:r w:rsidRPr="00C63520">
              <w:rPr>
                <w:rFonts w:ascii="Bookman Old Style" w:hAnsi="Bookman Old Style"/>
                <w:b/>
                <w:color w:val="0070C0"/>
                <w:sz w:val="18"/>
              </w:rPr>
              <w:t>Energía y sostenibilidad.</w:t>
            </w:r>
            <w:bookmarkEnd w:id="21"/>
          </w:p>
        </w:tc>
      </w:tr>
      <w:tr w:rsidR="007C2B09" w:rsidRPr="00C63520" w:rsidTr="00084AA9">
        <w:tc>
          <w:tcPr>
            <w:tcW w:w="550"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1-05-1</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Ayuda a proyectos de eficiencia energética y gestión integral de la energía en el entorno industrial.</w:t>
            </w:r>
          </w:p>
        </w:tc>
      </w:tr>
      <w:tr w:rsidR="007C2B09" w:rsidRPr="00C63520" w:rsidTr="00084AA9">
        <w:tc>
          <w:tcPr>
            <w:tcW w:w="550"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1-05-2</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Apoyo al sector energético, de energías renovables y de redes inteligentes (smart grid).</w:t>
            </w:r>
          </w:p>
        </w:tc>
      </w:tr>
      <w:tr w:rsidR="007C2B09" w:rsidRPr="00C63520" w:rsidTr="00084AA9">
        <w:tc>
          <w:tcPr>
            <w:tcW w:w="550"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1"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1" w:type="dxa"/>
          </w:tcPr>
          <w:p w:rsidR="007C2B09" w:rsidRPr="00C63520" w:rsidRDefault="007C2B09" w:rsidP="00084AA9">
            <w:pPr>
              <w:spacing w:before="60" w:after="60"/>
              <w:jc w:val="center"/>
              <w:rPr>
                <w:rFonts w:ascii="Bookman Old Style" w:hAnsi="Bookman Old Style"/>
                <w:sz w:val="18"/>
              </w:rPr>
            </w:pPr>
          </w:p>
        </w:tc>
        <w:tc>
          <w:tcPr>
            <w:tcW w:w="900"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1-05-3</w:t>
            </w:r>
          </w:p>
        </w:tc>
        <w:tc>
          <w:tcPr>
            <w:tcW w:w="5947" w:type="dxa"/>
            <w:shd w:val="clear" w:color="auto" w:fill="auto"/>
          </w:tcPr>
          <w:p w:rsidR="007C2B09" w:rsidRPr="00C63520" w:rsidRDefault="007C2B09" w:rsidP="00084AA9">
            <w:pPr>
              <w:spacing w:before="60" w:after="60"/>
              <w:rPr>
                <w:rFonts w:ascii="Bookman Old Style" w:hAnsi="Bookman Old Style"/>
                <w:spacing w:val="-4"/>
                <w:sz w:val="18"/>
              </w:rPr>
            </w:pPr>
            <w:bookmarkStart w:id="22" w:name="_Hlk501529554"/>
            <w:r w:rsidRPr="00C63520">
              <w:rPr>
                <w:rFonts w:ascii="Bookman Old Style" w:hAnsi="Bookman Old Style"/>
                <w:spacing w:val="-4"/>
                <w:sz w:val="18"/>
              </w:rPr>
              <w:t>Ayuda a proyectos de simbiosis industrial, economía circular y descontaminación</w:t>
            </w:r>
            <w:bookmarkEnd w:id="22"/>
            <w:r w:rsidRPr="00C63520">
              <w:rPr>
                <w:rFonts w:ascii="Bookman Old Style" w:hAnsi="Bookman Old Style"/>
                <w:spacing w:val="-4"/>
                <w:sz w:val="18"/>
              </w:rPr>
              <w:t>.</w:t>
            </w:r>
          </w:p>
        </w:tc>
      </w:tr>
    </w:tbl>
    <w:p w:rsidR="007C2B09" w:rsidRDefault="007C2B09" w:rsidP="007C2B09">
      <w:pPr>
        <w:rPr>
          <w:rFonts w:ascii="Bookman Old Style" w:hAnsi="Bookman Old Style"/>
        </w:rPr>
      </w:pPr>
    </w:p>
    <w:p w:rsidR="007C2B09" w:rsidRPr="00C63520" w:rsidRDefault="007C2B09" w:rsidP="007C2B09">
      <w:pPr>
        <w:rPr>
          <w:rFonts w:ascii="Bookman Old Style" w:hAnsi="Bookman Old Style"/>
        </w:rPr>
      </w:pPr>
    </w:p>
    <w:tbl>
      <w:tblPr>
        <w:tblStyle w:val="Tablaconcuadrcula"/>
        <w:tblW w:w="0" w:type="auto"/>
        <w:tblLook w:val="04A0" w:firstRow="1" w:lastRow="0" w:firstColumn="1" w:lastColumn="0" w:noHBand="0" w:noVBand="1"/>
      </w:tblPr>
      <w:tblGrid>
        <w:gridCol w:w="562"/>
        <w:gridCol w:w="7932"/>
      </w:tblGrid>
      <w:tr w:rsidR="007C2B09" w:rsidTr="00084AA9">
        <w:tc>
          <w:tcPr>
            <w:tcW w:w="562" w:type="dxa"/>
            <w:shd w:val="clear" w:color="auto" w:fill="B4C6E7" w:themeFill="accent1"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incremento de la actividad industrial regional.</w:t>
            </w:r>
          </w:p>
        </w:tc>
      </w:tr>
      <w:tr w:rsidR="007C2B09" w:rsidTr="00084AA9">
        <w:tc>
          <w:tcPr>
            <w:tcW w:w="562" w:type="dxa"/>
            <w:shd w:val="clear" w:color="auto" w:fill="F7CAAC" w:themeFill="accent2"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mayor competitividad y mayor valor añadido.</w:t>
            </w:r>
          </w:p>
        </w:tc>
      </w:tr>
      <w:tr w:rsidR="007C2B09" w:rsidTr="00084AA9">
        <w:tc>
          <w:tcPr>
            <w:tcW w:w="562" w:type="dxa"/>
            <w:shd w:val="clear" w:color="auto" w:fill="C5E0B3" w:themeFill="accent6"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mejor comunicación y mayor repercusión social.</w:t>
            </w:r>
          </w:p>
        </w:tc>
      </w:tr>
    </w:tbl>
    <w:p w:rsidR="007C2B09" w:rsidRPr="00C63520" w:rsidRDefault="007C2B09" w:rsidP="007C2B09">
      <w:pPr>
        <w:rPr>
          <w:rFonts w:ascii="Bookman Old Style" w:hAnsi="Bookman Old Style"/>
        </w:rPr>
      </w:pPr>
    </w:p>
    <w:p w:rsidR="007C2B09" w:rsidRPr="00C63520" w:rsidRDefault="007C2B09" w:rsidP="007C2B09">
      <w:pPr>
        <w:spacing w:after="160" w:line="259" w:lineRule="auto"/>
        <w:rPr>
          <w:rFonts w:ascii="Bookman Old Style" w:hAnsi="Bookman Old Style"/>
        </w:rPr>
      </w:pPr>
      <w:r w:rsidRPr="00C63520">
        <w:rPr>
          <w:rFonts w:ascii="Bookman Old Style" w:hAnsi="Bookman Old Style"/>
        </w:rPr>
        <w:br w:type="page"/>
      </w:r>
    </w:p>
    <w:p w:rsidR="007C2B09" w:rsidRPr="00C63520" w:rsidRDefault="007C2B09" w:rsidP="007C2B09">
      <w:pPr>
        <w:rPr>
          <w:rFonts w:ascii="Bookman Old Style" w:hAnsi="Bookman Old Style"/>
        </w:rPr>
      </w:pPr>
    </w:p>
    <w:p w:rsidR="007C2B09" w:rsidRPr="00C63520" w:rsidRDefault="007C2B09" w:rsidP="007C2B09">
      <w:pPr>
        <w:rPr>
          <w:rFonts w:ascii="Bookman Old Style" w:hAnsi="Bookman Old Style"/>
        </w:rPr>
      </w:pPr>
    </w:p>
    <w:tbl>
      <w:tblPr>
        <w:tblStyle w:val="Tablaconcuadrcula"/>
        <w:tblW w:w="8499" w:type="dxa"/>
        <w:tblInd w:w="-5" w:type="dxa"/>
        <w:tblLook w:val="04A0" w:firstRow="1" w:lastRow="0" w:firstColumn="1" w:lastColumn="0" w:noHBand="0" w:noVBand="1"/>
      </w:tblPr>
      <w:tblGrid>
        <w:gridCol w:w="549"/>
        <w:gridCol w:w="550"/>
        <w:gridCol w:w="550"/>
        <w:gridCol w:w="903"/>
        <w:gridCol w:w="5947"/>
      </w:tblGrid>
      <w:tr w:rsidR="007C2B09" w:rsidRPr="00C63520" w:rsidTr="00084AA9">
        <w:tc>
          <w:tcPr>
            <w:tcW w:w="8499" w:type="dxa"/>
            <w:gridSpan w:val="5"/>
            <w:vAlign w:val="center"/>
          </w:tcPr>
          <w:p w:rsidR="007C2B09" w:rsidRPr="00C63520" w:rsidRDefault="007C2B09" w:rsidP="00084AA9">
            <w:pPr>
              <w:spacing w:before="60" w:after="60"/>
              <w:rPr>
                <w:rFonts w:ascii="Bookman Old Style" w:hAnsi="Bookman Old Style"/>
                <w:color w:val="FF0000"/>
                <w:sz w:val="18"/>
              </w:rPr>
            </w:pPr>
            <w:r w:rsidRPr="00C63520">
              <w:rPr>
                <w:rFonts w:ascii="Bookman Old Style" w:hAnsi="Bookman Old Style"/>
                <w:b/>
                <w:color w:val="FF0000"/>
                <w:sz w:val="18"/>
              </w:rPr>
              <w:t xml:space="preserve">EJE 2. </w:t>
            </w:r>
            <w:r>
              <w:rPr>
                <w:rFonts w:ascii="Bookman Old Style" w:hAnsi="Bookman Old Style"/>
                <w:b/>
                <w:color w:val="FF0000"/>
                <w:sz w:val="18"/>
              </w:rPr>
              <w:t>Factores de competitividad en la industria</w:t>
            </w:r>
            <w:r w:rsidRPr="00C63520">
              <w:rPr>
                <w:rFonts w:ascii="Bookman Old Style" w:hAnsi="Bookman Old Style"/>
                <w:b/>
                <w:color w:val="FF0000"/>
                <w:sz w:val="18"/>
              </w:rPr>
              <w:t xml:space="preserve">. </w:t>
            </w:r>
          </w:p>
        </w:tc>
      </w:tr>
      <w:tr w:rsidR="007C2B09" w:rsidRPr="00C63520" w:rsidTr="00084AA9">
        <w:tc>
          <w:tcPr>
            <w:tcW w:w="8499" w:type="dxa"/>
            <w:gridSpan w:val="5"/>
            <w:shd w:val="clear" w:color="auto" w:fill="auto"/>
            <w:vAlign w:val="center"/>
          </w:tcPr>
          <w:p w:rsidR="007C2B09" w:rsidRPr="00C63520" w:rsidRDefault="007C2B09" w:rsidP="00084AA9">
            <w:pPr>
              <w:spacing w:before="60" w:after="60"/>
              <w:rPr>
                <w:rFonts w:ascii="Bookman Old Style" w:hAnsi="Bookman Old Style"/>
                <w:b/>
                <w:color w:val="0070C0"/>
                <w:sz w:val="18"/>
                <w:szCs w:val="18"/>
              </w:rPr>
            </w:pPr>
            <w:r w:rsidRPr="00C63520">
              <w:rPr>
                <w:rFonts w:ascii="Bookman Old Style" w:hAnsi="Bookman Old Style"/>
                <w:b/>
                <w:color w:val="0070C0"/>
                <w:sz w:val="18"/>
                <w:szCs w:val="18"/>
              </w:rPr>
              <w:t xml:space="preserve">L06. </w:t>
            </w:r>
            <w:bookmarkStart w:id="23" w:name="_Hlk502161140"/>
            <w:r w:rsidRPr="00C63520">
              <w:rPr>
                <w:rFonts w:ascii="Bookman Old Style" w:hAnsi="Bookman Old Style"/>
                <w:b/>
                <w:color w:val="0070C0"/>
                <w:sz w:val="18"/>
                <w:szCs w:val="18"/>
              </w:rPr>
              <w:t>Aceleración de la I+D+i.</w:t>
            </w:r>
            <w:bookmarkEnd w:id="23"/>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2-06-1</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Aceleradora de innovación. Asistencia para la sistematización de la innovación interna en la industria.</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2-06-2</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CC.TT. Fortalecimiento de la I+D+i para las empresas.</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2-06-3</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CC.TT. Fortalecimiento de la I+D+i interna.</w:t>
            </w:r>
          </w:p>
        </w:tc>
      </w:tr>
      <w:tr w:rsidR="007C2B09" w:rsidRPr="00C63520" w:rsidTr="00084AA9">
        <w:tc>
          <w:tcPr>
            <w:tcW w:w="8499" w:type="dxa"/>
            <w:gridSpan w:val="5"/>
            <w:shd w:val="clear" w:color="auto" w:fill="auto"/>
            <w:vAlign w:val="center"/>
          </w:tcPr>
          <w:p w:rsidR="007C2B09" w:rsidRPr="003D03D3" w:rsidRDefault="007C2B09" w:rsidP="00084AA9">
            <w:pPr>
              <w:spacing w:before="60" w:after="60"/>
              <w:rPr>
                <w:rFonts w:ascii="Bookman Old Style" w:hAnsi="Bookman Old Style"/>
                <w:b/>
                <w:color w:val="0070C0"/>
                <w:sz w:val="18"/>
                <w:szCs w:val="18"/>
              </w:rPr>
            </w:pPr>
            <w:r w:rsidRPr="003D03D3">
              <w:rPr>
                <w:rFonts w:ascii="Bookman Old Style" w:hAnsi="Bookman Old Style"/>
                <w:b/>
                <w:color w:val="0070C0"/>
                <w:sz w:val="18"/>
                <w:szCs w:val="18"/>
              </w:rPr>
              <w:t xml:space="preserve">L07. </w:t>
            </w:r>
            <w:bookmarkStart w:id="24" w:name="_Hlk502161147"/>
            <w:r w:rsidRPr="003D03D3">
              <w:rPr>
                <w:rFonts w:ascii="Bookman Old Style" w:hAnsi="Bookman Old Style"/>
                <w:b/>
                <w:color w:val="0070C0"/>
                <w:sz w:val="18"/>
                <w:szCs w:val="18"/>
              </w:rPr>
              <w:t>Inteligencia competitiva y vigilancia tecnológica.</w:t>
            </w:r>
            <w:bookmarkEnd w:id="24"/>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550" w:type="dxa"/>
            <w:shd w:val="clear" w:color="auto" w:fill="C5E0B3" w:themeFill="accent6" w:themeFillTint="66"/>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2-07-1</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Sensibilización sobre tecnología e innovación.</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2-07-2</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 xml:space="preserve">Unidad de inteligencia competitiva y vigilancia tecnológica y sistemas empresariales de inteligencia.  </w:t>
            </w:r>
          </w:p>
        </w:tc>
      </w:tr>
      <w:tr w:rsidR="007C2B09" w:rsidRPr="00C63520" w:rsidTr="00084AA9">
        <w:tc>
          <w:tcPr>
            <w:tcW w:w="8499" w:type="dxa"/>
            <w:gridSpan w:val="5"/>
            <w:shd w:val="clear" w:color="auto" w:fill="auto"/>
            <w:vAlign w:val="center"/>
          </w:tcPr>
          <w:p w:rsidR="007C2B09" w:rsidRPr="00C63520" w:rsidRDefault="007C2B09" w:rsidP="00084AA9">
            <w:pPr>
              <w:spacing w:before="60" w:after="60"/>
              <w:rPr>
                <w:rFonts w:ascii="Bookman Old Style" w:hAnsi="Bookman Old Style"/>
                <w:b/>
                <w:color w:val="0070C0"/>
                <w:sz w:val="18"/>
              </w:rPr>
            </w:pPr>
            <w:r w:rsidRPr="00C63520">
              <w:rPr>
                <w:rFonts w:ascii="Bookman Old Style" w:hAnsi="Bookman Old Style"/>
                <w:b/>
                <w:color w:val="0070C0"/>
                <w:sz w:val="18"/>
              </w:rPr>
              <w:t xml:space="preserve">L08. </w:t>
            </w:r>
            <w:bookmarkStart w:id="25" w:name="_Hlk502161154"/>
            <w:r w:rsidRPr="00C63520">
              <w:rPr>
                <w:rFonts w:ascii="Bookman Old Style" w:hAnsi="Bookman Old Style"/>
                <w:b/>
                <w:color w:val="0070C0"/>
                <w:sz w:val="18"/>
              </w:rPr>
              <w:t>Cooperación inteligente.</w:t>
            </w:r>
            <w:bookmarkEnd w:id="25"/>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jc w:val="center"/>
              <w:rPr>
                <w:rFonts w:ascii="Bookman Old Style" w:hAnsi="Bookman Old Style"/>
                <w:sz w:val="18"/>
              </w:rPr>
            </w:pPr>
          </w:p>
        </w:tc>
        <w:tc>
          <w:tcPr>
            <w:tcW w:w="550" w:type="dxa"/>
          </w:tcPr>
          <w:p w:rsidR="007C2B09" w:rsidRPr="00C63520" w:rsidRDefault="007C2B09" w:rsidP="00084AA9">
            <w:pPr>
              <w:jc w:val="center"/>
              <w:rPr>
                <w:rFonts w:ascii="Bookman Old Style" w:hAnsi="Bookman Old Style"/>
                <w:sz w:val="18"/>
              </w:rPr>
            </w:pPr>
          </w:p>
        </w:tc>
        <w:tc>
          <w:tcPr>
            <w:tcW w:w="903" w:type="dxa"/>
            <w:shd w:val="clear" w:color="auto" w:fill="auto"/>
            <w:vAlign w:val="center"/>
          </w:tcPr>
          <w:p w:rsidR="007C2B09" w:rsidRPr="00C63520" w:rsidRDefault="007C2B09" w:rsidP="00084AA9">
            <w:pPr>
              <w:jc w:val="center"/>
              <w:rPr>
                <w:rFonts w:ascii="Bookman Old Style" w:hAnsi="Bookman Old Style"/>
                <w:sz w:val="18"/>
              </w:rPr>
            </w:pPr>
            <w:r w:rsidRPr="00C63520">
              <w:rPr>
                <w:rFonts w:ascii="Bookman Old Style" w:hAnsi="Bookman Old Style"/>
                <w:sz w:val="18"/>
              </w:rPr>
              <w:t>2-08-1</w:t>
            </w:r>
          </w:p>
        </w:tc>
        <w:tc>
          <w:tcPr>
            <w:tcW w:w="5947" w:type="dxa"/>
            <w:shd w:val="clear" w:color="auto" w:fill="auto"/>
            <w:vAlign w:val="center"/>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“Elevator pitchs”, primera compra y mentorización.</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2-08-2</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Programa de proyectos de I+D colaborativos, orientado a los retos de los sectores productivos.</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shd w:val="clear" w:color="auto" w:fill="C5E0B3" w:themeFill="accent6" w:themeFillTint="66"/>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2-08-3</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Banco de ideas de necesidades del sector industrial en I+D.</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2-08-4</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Nuevas oportunidades de asociación para la innovación.         Ley de contratos de sector público.</w:t>
            </w:r>
          </w:p>
        </w:tc>
      </w:tr>
      <w:tr w:rsidR="007C2B09" w:rsidRPr="00C63520" w:rsidTr="00084AA9">
        <w:tc>
          <w:tcPr>
            <w:tcW w:w="8499" w:type="dxa"/>
            <w:gridSpan w:val="5"/>
            <w:shd w:val="clear" w:color="auto" w:fill="auto"/>
            <w:vAlign w:val="center"/>
          </w:tcPr>
          <w:p w:rsidR="007C2B09" w:rsidRPr="00C63520" w:rsidRDefault="007C2B09" w:rsidP="00084AA9">
            <w:pPr>
              <w:spacing w:before="60" w:after="60"/>
              <w:rPr>
                <w:rFonts w:ascii="Bookman Old Style" w:hAnsi="Bookman Old Style"/>
                <w:color w:val="0070C0"/>
                <w:sz w:val="18"/>
              </w:rPr>
            </w:pPr>
            <w:r w:rsidRPr="00C63520">
              <w:rPr>
                <w:rFonts w:ascii="Bookman Old Style" w:hAnsi="Bookman Old Style"/>
                <w:b/>
                <w:color w:val="0070C0"/>
                <w:sz w:val="18"/>
              </w:rPr>
              <w:t xml:space="preserve">L09. </w:t>
            </w:r>
            <w:bookmarkStart w:id="26" w:name="_Hlk502161161"/>
            <w:r w:rsidRPr="00C63520">
              <w:rPr>
                <w:rFonts w:ascii="Bookman Old Style" w:hAnsi="Bookman Old Style"/>
                <w:b/>
                <w:color w:val="0070C0"/>
                <w:sz w:val="18"/>
              </w:rPr>
              <w:t>Digitalización de la industria.</w:t>
            </w:r>
            <w:bookmarkEnd w:id="26"/>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2-09-1</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Ayuda a proyectos de digitalización. Programa de ayuda para la transformación digital.</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2-09-2</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Programa de ayuda para habilitadores tecnológicos.</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2-09-3</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Formación y sensibilización específicas en digitalización.</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550" w:type="dxa"/>
            <w:shd w:val="clear" w:color="auto" w:fill="C5E0B3" w:themeFill="accent6" w:themeFillTint="66"/>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2-09-4</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27" w:name="_Hlk501644223"/>
            <w:r w:rsidRPr="00C63520">
              <w:rPr>
                <w:rFonts w:ascii="Bookman Old Style" w:hAnsi="Bookman Old Style"/>
                <w:sz w:val="18"/>
              </w:rPr>
              <w:t xml:space="preserve">Catálogo de recursos y conocimiento empresarial para la transformación digital. </w:t>
            </w:r>
            <w:bookmarkEnd w:id="27"/>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2-09-5</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Concentradores de innovación digital.</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2-09-6</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Foro bianual para la transformación industrial.</w:t>
            </w:r>
          </w:p>
        </w:tc>
      </w:tr>
      <w:tr w:rsidR="007C2B09" w:rsidRPr="00C63520" w:rsidTr="00084AA9">
        <w:tc>
          <w:tcPr>
            <w:tcW w:w="8499" w:type="dxa"/>
            <w:gridSpan w:val="5"/>
            <w:shd w:val="clear" w:color="auto" w:fill="auto"/>
            <w:vAlign w:val="center"/>
          </w:tcPr>
          <w:p w:rsidR="007C2B09" w:rsidRPr="00C63520" w:rsidRDefault="007C2B09" w:rsidP="00084AA9">
            <w:pPr>
              <w:spacing w:before="60" w:after="60"/>
              <w:rPr>
                <w:rFonts w:ascii="Bookman Old Style" w:hAnsi="Bookman Old Style"/>
                <w:b/>
                <w:sz w:val="18"/>
              </w:rPr>
            </w:pPr>
            <w:r w:rsidRPr="00C63520">
              <w:rPr>
                <w:rFonts w:ascii="Bookman Old Style" w:hAnsi="Bookman Old Style"/>
                <w:b/>
                <w:sz w:val="18"/>
              </w:rPr>
              <w:t xml:space="preserve">L10. </w:t>
            </w:r>
            <w:bookmarkStart w:id="28" w:name="_Hlk502161170"/>
            <w:r w:rsidRPr="00C63520">
              <w:rPr>
                <w:rFonts w:ascii="Bookman Old Style" w:hAnsi="Bookman Old Style"/>
                <w:b/>
                <w:sz w:val="18"/>
              </w:rPr>
              <w:t>Internacionalización de la industria.</w:t>
            </w:r>
            <w:bookmarkEnd w:id="28"/>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2-10-1</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Sensibilización y asistencia para internacionalización de las empresas industriales.</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2-10-2</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Estrategias colaborativas ante mercados internacionales.</w:t>
            </w:r>
          </w:p>
        </w:tc>
      </w:tr>
      <w:tr w:rsidR="007C2B09" w:rsidRPr="00C63520" w:rsidTr="00084AA9">
        <w:tc>
          <w:tcPr>
            <w:tcW w:w="549"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50"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50" w:type="dxa"/>
          </w:tcPr>
          <w:p w:rsidR="007C2B09" w:rsidRPr="00C63520" w:rsidRDefault="007C2B09" w:rsidP="00084AA9">
            <w:pPr>
              <w:spacing w:before="60" w:after="60"/>
              <w:jc w:val="center"/>
              <w:rPr>
                <w:rFonts w:ascii="Bookman Old Style" w:hAnsi="Bookman Old Style"/>
                <w:sz w:val="18"/>
              </w:rPr>
            </w:pPr>
          </w:p>
        </w:tc>
        <w:tc>
          <w:tcPr>
            <w:tcW w:w="903"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2-10-3</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Participación en ferias y eventos de cooperación tecnológica.</w:t>
            </w:r>
          </w:p>
        </w:tc>
      </w:tr>
    </w:tbl>
    <w:p w:rsidR="007C2B09" w:rsidRPr="00C63520" w:rsidRDefault="007C2B09" w:rsidP="007C2B09">
      <w:pPr>
        <w:rPr>
          <w:rFonts w:ascii="Bookman Old Style" w:hAnsi="Bookman Old Style"/>
        </w:rPr>
      </w:pPr>
    </w:p>
    <w:p w:rsidR="007C2B09" w:rsidRPr="00C63520" w:rsidRDefault="007C2B09" w:rsidP="007C2B09">
      <w:pPr>
        <w:rPr>
          <w:rFonts w:ascii="Bookman Old Style" w:hAnsi="Bookman Old Style"/>
        </w:rPr>
      </w:pPr>
    </w:p>
    <w:tbl>
      <w:tblPr>
        <w:tblStyle w:val="Tablaconcuadrcula"/>
        <w:tblW w:w="0" w:type="auto"/>
        <w:tblLook w:val="04A0" w:firstRow="1" w:lastRow="0" w:firstColumn="1" w:lastColumn="0" w:noHBand="0" w:noVBand="1"/>
      </w:tblPr>
      <w:tblGrid>
        <w:gridCol w:w="562"/>
        <w:gridCol w:w="7932"/>
      </w:tblGrid>
      <w:tr w:rsidR="007C2B09" w:rsidTr="00084AA9">
        <w:tc>
          <w:tcPr>
            <w:tcW w:w="562" w:type="dxa"/>
            <w:shd w:val="clear" w:color="auto" w:fill="B4C6E7" w:themeFill="accent1"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incremento de la actividad industrial regional.</w:t>
            </w:r>
          </w:p>
        </w:tc>
      </w:tr>
      <w:tr w:rsidR="007C2B09" w:rsidTr="00084AA9">
        <w:tc>
          <w:tcPr>
            <w:tcW w:w="562" w:type="dxa"/>
            <w:shd w:val="clear" w:color="auto" w:fill="F7CAAC" w:themeFill="accent2"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mayor competitividad y mayor valor añadido.</w:t>
            </w:r>
          </w:p>
        </w:tc>
      </w:tr>
      <w:tr w:rsidR="007C2B09" w:rsidTr="00084AA9">
        <w:tc>
          <w:tcPr>
            <w:tcW w:w="562" w:type="dxa"/>
            <w:shd w:val="clear" w:color="auto" w:fill="C5E0B3" w:themeFill="accent6"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mejor comunicación y mayor repercusión social.</w:t>
            </w:r>
          </w:p>
        </w:tc>
      </w:tr>
    </w:tbl>
    <w:p w:rsidR="007C2B09" w:rsidRPr="00C63520" w:rsidRDefault="007C2B09" w:rsidP="007C2B09">
      <w:pPr>
        <w:rPr>
          <w:rFonts w:ascii="Bookman Old Style" w:hAnsi="Bookman Old Style"/>
        </w:rPr>
      </w:pPr>
    </w:p>
    <w:p w:rsidR="007C2B09" w:rsidRPr="00C63520" w:rsidRDefault="007C2B09" w:rsidP="007C2B09">
      <w:pPr>
        <w:rPr>
          <w:rFonts w:ascii="Bookman Old Style" w:hAnsi="Bookman Old Style"/>
        </w:rPr>
      </w:pPr>
    </w:p>
    <w:p w:rsidR="007C2B09" w:rsidRPr="00C63520" w:rsidRDefault="007C2B09" w:rsidP="007C2B09">
      <w:pPr>
        <w:rPr>
          <w:rFonts w:ascii="Bookman Old Style" w:hAnsi="Bookman Old Style"/>
        </w:rPr>
      </w:pPr>
    </w:p>
    <w:p w:rsidR="007C2B09" w:rsidRPr="00C63520" w:rsidRDefault="007C2B09" w:rsidP="007C2B09">
      <w:pPr>
        <w:rPr>
          <w:rFonts w:ascii="Bookman Old Style" w:hAnsi="Bookman Old Style"/>
        </w:rPr>
      </w:pPr>
    </w:p>
    <w:p w:rsidR="007C2B09" w:rsidRPr="00C63520" w:rsidRDefault="007C2B09" w:rsidP="007C2B09">
      <w:pPr>
        <w:spacing w:after="160" w:line="259" w:lineRule="auto"/>
        <w:rPr>
          <w:rFonts w:ascii="Bookman Old Style" w:hAnsi="Bookman Old Style"/>
        </w:rPr>
      </w:pPr>
      <w:r w:rsidRPr="00C63520">
        <w:rPr>
          <w:rFonts w:ascii="Bookman Old Style" w:hAnsi="Bookman Old Style"/>
        </w:rPr>
        <w:br w:type="page"/>
      </w:r>
    </w:p>
    <w:p w:rsidR="007C2B09" w:rsidRPr="00C63520" w:rsidRDefault="007C2B09" w:rsidP="007C2B09">
      <w:pPr>
        <w:rPr>
          <w:rFonts w:ascii="Bookman Old Style" w:hAnsi="Bookman Old Style"/>
        </w:rPr>
      </w:pPr>
    </w:p>
    <w:p w:rsidR="007C2B09" w:rsidRPr="00C63520" w:rsidRDefault="007C2B09" w:rsidP="007C2B09">
      <w:pPr>
        <w:rPr>
          <w:rFonts w:ascii="Bookman Old Style" w:hAnsi="Bookman Old Style"/>
        </w:rPr>
      </w:pPr>
    </w:p>
    <w:tbl>
      <w:tblPr>
        <w:tblStyle w:val="Tablaconcuadrcula"/>
        <w:tblW w:w="8499" w:type="dxa"/>
        <w:tblInd w:w="-5" w:type="dxa"/>
        <w:tblLook w:val="04A0" w:firstRow="1" w:lastRow="0" w:firstColumn="1" w:lastColumn="0" w:noHBand="0" w:noVBand="1"/>
      </w:tblPr>
      <w:tblGrid>
        <w:gridCol w:w="567"/>
        <w:gridCol w:w="567"/>
        <w:gridCol w:w="567"/>
        <w:gridCol w:w="851"/>
        <w:gridCol w:w="5947"/>
      </w:tblGrid>
      <w:tr w:rsidR="007C2B09" w:rsidRPr="00C63520" w:rsidTr="00084AA9">
        <w:tc>
          <w:tcPr>
            <w:tcW w:w="8499" w:type="dxa"/>
            <w:gridSpan w:val="5"/>
            <w:vAlign w:val="center"/>
          </w:tcPr>
          <w:p w:rsidR="007C2B09" w:rsidRPr="00C63520" w:rsidRDefault="007C2B09" w:rsidP="00084AA9">
            <w:pPr>
              <w:spacing w:before="60" w:after="60"/>
              <w:rPr>
                <w:rFonts w:ascii="Bookman Old Style" w:hAnsi="Bookman Old Style"/>
                <w:color w:val="FF0000"/>
                <w:sz w:val="18"/>
              </w:rPr>
            </w:pPr>
            <w:r w:rsidRPr="00C63520">
              <w:rPr>
                <w:rFonts w:ascii="Bookman Old Style" w:hAnsi="Bookman Old Style"/>
                <w:b/>
                <w:color w:val="FF0000"/>
                <w:sz w:val="18"/>
              </w:rPr>
              <w:t xml:space="preserve">EJE 3. Atracción de inversiones y financiación. </w:t>
            </w:r>
          </w:p>
        </w:tc>
      </w:tr>
      <w:tr w:rsidR="007C2B09" w:rsidRPr="00C63520" w:rsidTr="00084AA9">
        <w:tc>
          <w:tcPr>
            <w:tcW w:w="8499" w:type="dxa"/>
            <w:gridSpan w:val="5"/>
            <w:vAlign w:val="center"/>
          </w:tcPr>
          <w:p w:rsidR="007C2B09" w:rsidRPr="00C63520" w:rsidRDefault="007C2B09" w:rsidP="00084AA9">
            <w:pPr>
              <w:spacing w:before="60" w:after="60"/>
              <w:rPr>
                <w:rFonts w:ascii="Bookman Old Style" w:hAnsi="Bookman Old Style"/>
                <w:b/>
                <w:color w:val="0070C0"/>
                <w:sz w:val="18"/>
              </w:rPr>
            </w:pPr>
            <w:r w:rsidRPr="00C63520">
              <w:rPr>
                <w:rFonts w:ascii="Bookman Old Style" w:hAnsi="Bookman Old Style"/>
                <w:b/>
                <w:color w:val="0070C0"/>
                <w:sz w:val="18"/>
              </w:rPr>
              <w:t xml:space="preserve">L11. </w:t>
            </w:r>
            <w:bookmarkStart w:id="29" w:name="_Hlk502161184"/>
            <w:r w:rsidRPr="00C63520">
              <w:rPr>
                <w:rFonts w:ascii="Bookman Old Style" w:hAnsi="Bookman Old Style"/>
                <w:b/>
                <w:color w:val="0070C0"/>
                <w:sz w:val="18"/>
              </w:rPr>
              <w:t>Captación de inversiones.</w:t>
            </w:r>
            <w:bookmarkEnd w:id="29"/>
          </w:p>
        </w:tc>
      </w:tr>
      <w:tr w:rsidR="007C2B09" w:rsidRPr="00C63520" w:rsidTr="00084AA9">
        <w:tc>
          <w:tcPr>
            <w:tcW w:w="567"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3-11-1</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 xml:space="preserve">Oficina única de atención integral al inversor. </w:t>
            </w:r>
          </w:p>
        </w:tc>
      </w:tr>
      <w:tr w:rsidR="007C2B09" w:rsidRPr="00C63520" w:rsidTr="00084AA9">
        <w:tc>
          <w:tcPr>
            <w:tcW w:w="567"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3-11-2</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30" w:name="_Hlk501466517"/>
            <w:r w:rsidRPr="00C63520">
              <w:rPr>
                <w:rFonts w:ascii="Bookman Old Style" w:hAnsi="Bookman Old Style"/>
                <w:sz w:val="18"/>
              </w:rPr>
              <w:t>Programas específicos de captación de inversiones nacionales e internacionales de alto valor añadido.</w:t>
            </w:r>
            <w:bookmarkEnd w:id="30"/>
          </w:p>
        </w:tc>
      </w:tr>
      <w:tr w:rsidR="007C2B09" w:rsidRPr="00C63520" w:rsidTr="00084AA9">
        <w:tc>
          <w:tcPr>
            <w:tcW w:w="567"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3-11-3</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31" w:name="_Hlk501466603"/>
            <w:r w:rsidRPr="00C63520">
              <w:rPr>
                <w:rFonts w:ascii="Bookman Old Style" w:hAnsi="Bookman Old Style"/>
                <w:sz w:val="18"/>
              </w:rPr>
              <w:t>Colaboración con Universidades y centros de empresas para acompañamiento técnico y financiero</w:t>
            </w:r>
            <w:bookmarkEnd w:id="31"/>
            <w:r w:rsidRPr="00C63520">
              <w:rPr>
                <w:rFonts w:ascii="Bookman Old Style" w:hAnsi="Bookman Old Style"/>
                <w:sz w:val="18"/>
              </w:rPr>
              <w:t>.</w:t>
            </w:r>
          </w:p>
        </w:tc>
      </w:tr>
      <w:tr w:rsidR="007C2B09" w:rsidRPr="00C63520" w:rsidTr="00084AA9">
        <w:tc>
          <w:tcPr>
            <w:tcW w:w="567"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shd w:val="clear" w:color="auto" w:fill="C5E0B3" w:themeFill="accent6" w:themeFillTint="66"/>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3-11-4</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32" w:name="_Hlk501466551"/>
            <w:r w:rsidRPr="00C63520">
              <w:rPr>
                <w:rFonts w:ascii="Bookman Old Style" w:hAnsi="Bookman Old Style"/>
                <w:sz w:val="18"/>
              </w:rPr>
              <w:t>Lanzamiento y potenciación de marca regional</w:t>
            </w:r>
            <w:bookmarkEnd w:id="32"/>
            <w:r w:rsidRPr="00C63520">
              <w:rPr>
                <w:rFonts w:ascii="Bookman Old Style" w:hAnsi="Bookman Old Style"/>
                <w:sz w:val="18"/>
              </w:rPr>
              <w:t>. Mejora del posicionamiento en ranking internacionales.</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3-11-5</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33" w:name="_Hlk501466588"/>
            <w:r w:rsidRPr="00C63520">
              <w:rPr>
                <w:rFonts w:ascii="Bookman Old Style" w:hAnsi="Bookman Old Style"/>
                <w:sz w:val="18"/>
              </w:rPr>
              <w:t>Incentivos fiscales para captación de inversores privados y capital relacional</w:t>
            </w:r>
            <w:bookmarkEnd w:id="33"/>
            <w:r w:rsidRPr="00C63520">
              <w:rPr>
                <w:rFonts w:ascii="Bookman Old Style" w:hAnsi="Bookman Old Style"/>
                <w:sz w:val="18"/>
              </w:rPr>
              <w:t>.</w:t>
            </w:r>
          </w:p>
        </w:tc>
      </w:tr>
      <w:tr w:rsidR="007C2B09" w:rsidRPr="00C63520" w:rsidTr="00084AA9">
        <w:tc>
          <w:tcPr>
            <w:tcW w:w="8499" w:type="dxa"/>
            <w:gridSpan w:val="5"/>
            <w:shd w:val="clear" w:color="auto" w:fill="auto"/>
            <w:vAlign w:val="center"/>
          </w:tcPr>
          <w:p w:rsidR="007C2B09" w:rsidRPr="00C63520" w:rsidRDefault="007C2B09" w:rsidP="00084AA9">
            <w:pPr>
              <w:spacing w:before="60" w:after="60"/>
              <w:rPr>
                <w:rFonts w:ascii="Bookman Old Style" w:hAnsi="Bookman Old Style"/>
                <w:b/>
                <w:color w:val="0070C0"/>
                <w:sz w:val="18"/>
              </w:rPr>
            </w:pPr>
            <w:r w:rsidRPr="00C63520">
              <w:rPr>
                <w:rFonts w:ascii="Bookman Old Style" w:hAnsi="Bookman Old Style"/>
                <w:b/>
                <w:color w:val="0070C0"/>
                <w:sz w:val="18"/>
              </w:rPr>
              <w:t xml:space="preserve">L12. </w:t>
            </w:r>
            <w:bookmarkStart w:id="34" w:name="_Hlk502161194"/>
            <w:r w:rsidR="00C74AD6" w:rsidRPr="00C74AD6">
              <w:rPr>
                <w:rFonts w:ascii="Bookman Old Style" w:hAnsi="Bookman Old Style"/>
                <w:b/>
                <w:color w:val="0070C0"/>
                <w:sz w:val="18"/>
              </w:rPr>
              <w:t>Estrategia de concentración empresarial</w:t>
            </w:r>
            <w:r w:rsidRPr="00C63520">
              <w:rPr>
                <w:rFonts w:ascii="Bookman Old Style" w:hAnsi="Bookman Old Style"/>
                <w:b/>
                <w:color w:val="0070C0"/>
                <w:sz w:val="18"/>
              </w:rPr>
              <w:t>.</w:t>
            </w:r>
            <w:bookmarkEnd w:id="34"/>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3-12-1</w:t>
            </w:r>
          </w:p>
        </w:tc>
        <w:tc>
          <w:tcPr>
            <w:tcW w:w="5947" w:type="dxa"/>
            <w:shd w:val="clear" w:color="auto" w:fill="auto"/>
          </w:tcPr>
          <w:p w:rsidR="007C2B09" w:rsidRPr="00C63520" w:rsidRDefault="00636DC3" w:rsidP="00084AA9">
            <w:pPr>
              <w:spacing w:before="60" w:after="60"/>
              <w:rPr>
                <w:rFonts w:ascii="Bookman Old Style" w:hAnsi="Bookman Old Style"/>
                <w:sz w:val="18"/>
              </w:rPr>
            </w:pPr>
            <w:r w:rsidRPr="00636DC3">
              <w:rPr>
                <w:rFonts w:ascii="Bookman Old Style" w:hAnsi="Bookman Old Style"/>
                <w:sz w:val="18"/>
              </w:rPr>
              <w:t>Actuaciones de sensibilización empresarial</w:t>
            </w:r>
            <w:r w:rsidR="007C2B09" w:rsidRPr="00C63520">
              <w:rPr>
                <w:rFonts w:ascii="Bookman Old Style" w:hAnsi="Bookman Old Style"/>
                <w:sz w:val="18"/>
              </w:rPr>
              <w:t>.</w:t>
            </w:r>
          </w:p>
        </w:tc>
      </w:tr>
      <w:tr w:rsidR="00636DC3" w:rsidRPr="00C63520" w:rsidTr="00084AA9">
        <w:tc>
          <w:tcPr>
            <w:tcW w:w="567" w:type="dxa"/>
            <w:shd w:val="clear" w:color="auto" w:fill="auto"/>
            <w:vAlign w:val="center"/>
          </w:tcPr>
          <w:p w:rsidR="00636DC3" w:rsidRPr="00C63520" w:rsidRDefault="00636DC3" w:rsidP="00636DC3">
            <w:pPr>
              <w:spacing w:before="60" w:after="60"/>
              <w:jc w:val="center"/>
              <w:rPr>
                <w:rFonts w:ascii="Bookman Old Style" w:hAnsi="Bookman Old Style"/>
                <w:sz w:val="18"/>
              </w:rPr>
            </w:pPr>
          </w:p>
        </w:tc>
        <w:tc>
          <w:tcPr>
            <w:tcW w:w="567" w:type="dxa"/>
            <w:shd w:val="clear" w:color="auto" w:fill="F7CAAC" w:themeFill="accent2" w:themeFillTint="66"/>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851" w:type="dxa"/>
            <w:shd w:val="clear" w:color="auto" w:fill="auto"/>
            <w:vAlign w:val="center"/>
          </w:tcPr>
          <w:p w:rsidR="00636DC3" w:rsidRPr="00C63520" w:rsidRDefault="00636DC3" w:rsidP="00636DC3">
            <w:pPr>
              <w:spacing w:before="60" w:after="60"/>
              <w:jc w:val="center"/>
              <w:rPr>
                <w:rFonts w:ascii="Bookman Old Style" w:hAnsi="Bookman Old Style"/>
                <w:sz w:val="18"/>
              </w:rPr>
            </w:pPr>
            <w:r w:rsidRPr="00C63520">
              <w:rPr>
                <w:rFonts w:ascii="Bookman Old Style" w:hAnsi="Bookman Old Style"/>
                <w:sz w:val="18"/>
              </w:rPr>
              <w:t>3-12-</w:t>
            </w:r>
            <w:r>
              <w:rPr>
                <w:rFonts w:ascii="Bookman Old Style" w:hAnsi="Bookman Old Style"/>
                <w:sz w:val="18"/>
              </w:rPr>
              <w:t>2</w:t>
            </w:r>
          </w:p>
        </w:tc>
        <w:tc>
          <w:tcPr>
            <w:tcW w:w="5947" w:type="dxa"/>
            <w:shd w:val="clear" w:color="auto" w:fill="auto"/>
          </w:tcPr>
          <w:p w:rsidR="00636DC3" w:rsidRPr="00C63520" w:rsidRDefault="00636DC3" w:rsidP="00636DC3">
            <w:pPr>
              <w:spacing w:before="60" w:after="60"/>
              <w:rPr>
                <w:rFonts w:ascii="Bookman Old Style" w:hAnsi="Bookman Old Style"/>
                <w:sz w:val="18"/>
              </w:rPr>
            </w:pPr>
            <w:r w:rsidRPr="00C63520">
              <w:rPr>
                <w:rFonts w:ascii="Bookman Old Style" w:hAnsi="Bookman Old Style"/>
                <w:sz w:val="18"/>
              </w:rPr>
              <w:t>Asesoramiento y acompañamiento en concentraciones de empresas industriales.</w:t>
            </w:r>
          </w:p>
        </w:tc>
      </w:tr>
      <w:tr w:rsidR="00636DC3" w:rsidRPr="00C63520" w:rsidTr="00084AA9">
        <w:tc>
          <w:tcPr>
            <w:tcW w:w="8499" w:type="dxa"/>
            <w:gridSpan w:val="5"/>
            <w:shd w:val="clear" w:color="auto" w:fill="auto"/>
            <w:vAlign w:val="center"/>
          </w:tcPr>
          <w:p w:rsidR="00636DC3" w:rsidRPr="00C63520" w:rsidRDefault="00636DC3" w:rsidP="00636DC3">
            <w:pPr>
              <w:spacing w:before="60" w:after="60"/>
              <w:rPr>
                <w:rFonts w:ascii="Bookman Old Style" w:hAnsi="Bookman Old Style"/>
                <w:b/>
                <w:color w:val="0070C0"/>
                <w:sz w:val="18"/>
              </w:rPr>
            </w:pPr>
            <w:r w:rsidRPr="00C63520">
              <w:rPr>
                <w:rFonts w:ascii="Bookman Old Style" w:hAnsi="Bookman Old Style"/>
                <w:b/>
                <w:color w:val="0070C0"/>
                <w:sz w:val="18"/>
              </w:rPr>
              <w:t xml:space="preserve">L13. </w:t>
            </w:r>
            <w:bookmarkStart w:id="35" w:name="_Hlk502161201"/>
            <w:r w:rsidRPr="00C63520">
              <w:rPr>
                <w:rFonts w:ascii="Bookman Old Style" w:hAnsi="Bookman Old Style"/>
                <w:b/>
                <w:color w:val="0070C0"/>
                <w:sz w:val="18"/>
              </w:rPr>
              <w:t>Nuevos instrumentos financieros.</w:t>
            </w:r>
            <w:bookmarkEnd w:id="35"/>
          </w:p>
        </w:tc>
      </w:tr>
      <w:tr w:rsidR="00636DC3" w:rsidRPr="00C63520" w:rsidTr="00084AA9">
        <w:tc>
          <w:tcPr>
            <w:tcW w:w="567" w:type="dxa"/>
            <w:shd w:val="clear" w:color="auto" w:fill="B4C6E7" w:themeFill="accent1" w:themeFillTint="66"/>
            <w:vAlign w:val="center"/>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851" w:type="dxa"/>
            <w:shd w:val="clear" w:color="auto" w:fill="auto"/>
            <w:vAlign w:val="center"/>
          </w:tcPr>
          <w:p w:rsidR="00636DC3" w:rsidRPr="00C63520" w:rsidRDefault="00636DC3" w:rsidP="00636DC3">
            <w:pPr>
              <w:spacing w:before="60" w:after="60"/>
              <w:jc w:val="center"/>
              <w:rPr>
                <w:rFonts w:ascii="Bookman Old Style" w:hAnsi="Bookman Old Style"/>
                <w:sz w:val="18"/>
              </w:rPr>
            </w:pPr>
            <w:r w:rsidRPr="00C63520">
              <w:rPr>
                <w:rFonts w:ascii="Bookman Old Style" w:hAnsi="Bookman Old Style"/>
                <w:sz w:val="18"/>
              </w:rPr>
              <w:t>3-13-1</w:t>
            </w:r>
          </w:p>
        </w:tc>
        <w:tc>
          <w:tcPr>
            <w:tcW w:w="5947" w:type="dxa"/>
            <w:shd w:val="clear" w:color="auto" w:fill="auto"/>
          </w:tcPr>
          <w:p w:rsidR="00636DC3" w:rsidRPr="00C63520" w:rsidRDefault="00636DC3" w:rsidP="00636DC3">
            <w:pPr>
              <w:spacing w:before="60" w:after="60"/>
              <w:rPr>
                <w:rFonts w:ascii="Bookman Old Style" w:hAnsi="Bookman Old Style"/>
                <w:spacing w:val="-6"/>
                <w:sz w:val="18"/>
              </w:rPr>
            </w:pPr>
            <w:r w:rsidRPr="00C63520">
              <w:rPr>
                <w:rFonts w:ascii="Bookman Old Style" w:hAnsi="Bookman Old Style"/>
                <w:spacing w:val="-6"/>
                <w:sz w:val="18"/>
              </w:rPr>
              <w:t>Líneas de préstamos para empresas industriales y tecnológicas.</w:t>
            </w:r>
          </w:p>
        </w:tc>
      </w:tr>
      <w:tr w:rsidR="00636DC3" w:rsidRPr="00C63520" w:rsidTr="00084AA9">
        <w:tc>
          <w:tcPr>
            <w:tcW w:w="567" w:type="dxa"/>
            <w:shd w:val="clear" w:color="auto" w:fill="B4C6E7" w:themeFill="accent1" w:themeFillTint="66"/>
            <w:vAlign w:val="center"/>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851" w:type="dxa"/>
            <w:shd w:val="clear" w:color="auto" w:fill="auto"/>
            <w:vAlign w:val="center"/>
          </w:tcPr>
          <w:p w:rsidR="00636DC3" w:rsidRPr="00C63520" w:rsidRDefault="00636DC3" w:rsidP="00636DC3">
            <w:pPr>
              <w:spacing w:before="60" w:after="60"/>
              <w:jc w:val="center"/>
              <w:rPr>
                <w:rFonts w:ascii="Bookman Old Style" w:hAnsi="Bookman Old Style"/>
                <w:sz w:val="18"/>
              </w:rPr>
            </w:pPr>
            <w:r w:rsidRPr="00C63520">
              <w:rPr>
                <w:rFonts w:ascii="Bookman Old Style" w:hAnsi="Bookman Old Style"/>
                <w:sz w:val="18"/>
              </w:rPr>
              <w:t>3-13-2</w:t>
            </w:r>
          </w:p>
        </w:tc>
        <w:tc>
          <w:tcPr>
            <w:tcW w:w="5947" w:type="dxa"/>
            <w:shd w:val="clear" w:color="auto" w:fill="auto"/>
          </w:tcPr>
          <w:p w:rsidR="00636DC3" w:rsidRPr="00C63520" w:rsidRDefault="00636DC3" w:rsidP="00636DC3">
            <w:pPr>
              <w:spacing w:before="60" w:after="60"/>
              <w:rPr>
                <w:rFonts w:ascii="Bookman Old Style" w:hAnsi="Bookman Old Style"/>
                <w:sz w:val="18"/>
              </w:rPr>
            </w:pPr>
            <w:r w:rsidRPr="00C63520">
              <w:rPr>
                <w:rFonts w:ascii="Bookman Old Style" w:hAnsi="Bookman Old Style"/>
                <w:sz w:val="18"/>
              </w:rPr>
              <w:t>Línea de subsidiación y fondo de reaseguramiento de SGR.</w:t>
            </w:r>
          </w:p>
        </w:tc>
      </w:tr>
      <w:tr w:rsidR="00636DC3" w:rsidRPr="00C63520" w:rsidTr="00084AA9">
        <w:tc>
          <w:tcPr>
            <w:tcW w:w="567" w:type="dxa"/>
            <w:shd w:val="clear" w:color="auto" w:fill="B4C6E7" w:themeFill="accent1" w:themeFillTint="66"/>
            <w:vAlign w:val="center"/>
          </w:tcPr>
          <w:p w:rsidR="00636DC3" w:rsidRPr="00C63520" w:rsidRDefault="00636DC3" w:rsidP="00636DC3">
            <w:pPr>
              <w:spacing w:before="60" w:after="60"/>
              <w:jc w:val="center"/>
              <w:rPr>
                <w:rFonts w:ascii="Bookman Old Style" w:hAnsi="Bookman Old Style"/>
                <w:sz w:val="18"/>
              </w:rPr>
            </w:pPr>
          </w:p>
        </w:tc>
        <w:tc>
          <w:tcPr>
            <w:tcW w:w="567" w:type="dxa"/>
            <w:shd w:val="clear" w:color="auto" w:fill="F7CAAC" w:themeFill="accent2" w:themeFillTint="66"/>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851" w:type="dxa"/>
            <w:shd w:val="clear" w:color="auto" w:fill="auto"/>
            <w:vAlign w:val="center"/>
          </w:tcPr>
          <w:p w:rsidR="00636DC3" w:rsidRPr="00C63520" w:rsidRDefault="00636DC3" w:rsidP="00636DC3">
            <w:pPr>
              <w:spacing w:before="60" w:after="60"/>
              <w:jc w:val="center"/>
              <w:rPr>
                <w:rFonts w:ascii="Bookman Old Style" w:hAnsi="Bookman Old Style"/>
                <w:sz w:val="18"/>
              </w:rPr>
            </w:pPr>
            <w:r w:rsidRPr="00C63520">
              <w:rPr>
                <w:rFonts w:ascii="Bookman Old Style" w:hAnsi="Bookman Old Style"/>
                <w:sz w:val="18"/>
              </w:rPr>
              <w:t>3-13-3</w:t>
            </w:r>
          </w:p>
        </w:tc>
        <w:tc>
          <w:tcPr>
            <w:tcW w:w="5947" w:type="dxa"/>
            <w:shd w:val="clear" w:color="auto" w:fill="auto"/>
          </w:tcPr>
          <w:p w:rsidR="00636DC3" w:rsidRPr="00C63520" w:rsidRDefault="00636DC3" w:rsidP="00636DC3">
            <w:pPr>
              <w:spacing w:before="60" w:after="60"/>
              <w:rPr>
                <w:rFonts w:ascii="Bookman Old Style" w:hAnsi="Bookman Old Style"/>
                <w:sz w:val="18"/>
              </w:rPr>
            </w:pPr>
            <w:bookmarkStart w:id="36" w:name="_Hlk502085123"/>
            <w:r w:rsidRPr="00C63520">
              <w:rPr>
                <w:rFonts w:ascii="Bookman Old Style" w:hAnsi="Bookman Old Style"/>
                <w:sz w:val="18"/>
              </w:rPr>
              <w:t>Capital riesgo, en fases semilla y expansión (SG Feder</w:t>
            </w:r>
            <w:bookmarkEnd w:id="36"/>
            <w:r w:rsidRPr="00C63520">
              <w:rPr>
                <w:rFonts w:ascii="Bookman Old Style" w:hAnsi="Bookman Old Style"/>
                <w:sz w:val="18"/>
              </w:rPr>
              <w:t>).</w:t>
            </w:r>
          </w:p>
        </w:tc>
      </w:tr>
      <w:tr w:rsidR="00636DC3" w:rsidRPr="00C63520" w:rsidTr="00084AA9">
        <w:tc>
          <w:tcPr>
            <w:tcW w:w="567" w:type="dxa"/>
            <w:shd w:val="clear" w:color="auto" w:fill="B4C6E7" w:themeFill="accent1" w:themeFillTint="66"/>
            <w:vAlign w:val="center"/>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851" w:type="dxa"/>
            <w:shd w:val="clear" w:color="auto" w:fill="auto"/>
            <w:vAlign w:val="center"/>
          </w:tcPr>
          <w:p w:rsidR="00636DC3" w:rsidRPr="00C63520" w:rsidRDefault="00636DC3" w:rsidP="00636DC3">
            <w:pPr>
              <w:spacing w:before="60" w:after="60"/>
              <w:jc w:val="center"/>
              <w:rPr>
                <w:rFonts w:ascii="Bookman Old Style" w:hAnsi="Bookman Old Style"/>
                <w:sz w:val="18"/>
              </w:rPr>
            </w:pPr>
            <w:r w:rsidRPr="00C63520">
              <w:rPr>
                <w:rFonts w:ascii="Bookman Old Style" w:hAnsi="Bookman Old Style"/>
                <w:sz w:val="18"/>
              </w:rPr>
              <w:t>3-13-4</w:t>
            </w:r>
          </w:p>
        </w:tc>
        <w:tc>
          <w:tcPr>
            <w:tcW w:w="5947" w:type="dxa"/>
            <w:shd w:val="clear" w:color="auto" w:fill="auto"/>
          </w:tcPr>
          <w:p w:rsidR="00636DC3" w:rsidRPr="00C63520" w:rsidRDefault="00636DC3" w:rsidP="00636DC3">
            <w:pPr>
              <w:spacing w:before="60" w:after="60"/>
              <w:rPr>
                <w:rFonts w:ascii="Bookman Old Style" w:hAnsi="Bookman Old Style"/>
                <w:sz w:val="18"/>
              </w:rPr>
            </w:pPr>
            <w:bookmarkStart w:id="37" w:name="_Hlk502085155"/>
            <w:r w:rsidRPr="00C63520">
              <w:rPr>
                <w:rFonts w:ascii="Bookman Old Style" w:hAnsi="Bookman Old Style"/>
                <w:sz w:val="18"/>
              </w:rPr>
              <w:t>Acercamiento de las pymes a la financiación colectiva</w:t>
            </w:r>
            <w:bookmarkEnd w:id="37"/>
            <w:r w:rsidRPr="00C63520">
              <w:rPr>
                <w:rFonts w:ascii="Bookman Old Style" w:hAnsi="Bookman Old Style"/>
                <w:sz w:val="18"/>
              </w:rPr>
              <w:t>.</w:t>
            </w:r>
          </w:p>
        </w:tc>
      </w:tr>
      <w:tr w:rsidR="00636DC3" w:rsidRPr="00C63520" w:rsidTr="00084AA9">
        <w:tc>
          <w:tcPr>
            <w:tcW w:w="567" w:type="dxa"/>
            <w:shd w:val="clear" w:color="auto" w:fill="B4C6E7" w:themeFill="accent1" w:themeFillTint="66"/>
            <w:vAlign w:val="center"/>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851" w:type="dxa"/>
            <w:shd w:val="clear" w:color="auto" w:fill="auto"/>
            <w:vAlign w:val="center"/>
          </w:tcPr>
          <w:p w:rsidR="00636DC3" w:rsidRPr="00C63520" w:rsidRDefault="00636DC3" w:rsidP="00636DC3">
            <w:pPr>
              <w:spacing w:before="60" w:after="60"/>
              <w:jc w:val="center"/>
              <w:rPr>
                <w:rFonts w:ascii="Bookman Old Style" w:hAnsi="Bookman Old Style"/>
                <w:sz w:val="18"/>
              </w:rPr>
            </w:pPr>
            <w:r w:rsidRPr="00C63520">
              <w:rPr>
                <w:rFonts w:ascii="Bookman Old Style" w:hAnsi="Bookman Old Style"/>
                <w:sz w:val="18"/>
              </w:rPr>
              <w:t>3-13-5</w:t>
            </w:r>
          </w:p>
        </w:tc>
        <w:tc>
          <w:tcPr>
            <w:tcW w:w="5947" w:type="dxa"/>
            <w:shd w:val="clear" w:color="auto" w:fill="auto"/>
          </w:tcPr>
          <w:p w:rsidR="00636DC3" w:rsidRPr="00C63520" w:rsidRDefault="00636DC3" w:rsidP="00636DC3">
            <w:pPr>
              <w:spacing w:before="60" w:after="60"/>
              <w:rPr>
                <w:rFonts w:ascii="Bookman Old Style" w:hAnsi="Bookman Old Style"/>
                <w:sz w:val="18"/>
              </w:rPr>
            </w:pPr>
            <w:r w:rsidRPr="00C63520">
              <w:rPr>
                <w:rFonts w:ascii="Bookman Old Style" w:hAnsi="Bookman Old Style"/>
                <w:sz w:val="18"/>
              </w:rPr>
              <w:t>Asistencia y apoyo a empresas industriales para la solicitud y gestión de propuestas de financiación.</w:t>
            </w:r>
          </w:p>
        </w:tc>
      </w:tr>
      <w:tr w:rsidR="00636DC3" w:rsidRPr="00C63520" w:rsidTr="00084AA9">
        <w:tc>
          <w:tcPr>
            <w:tcW w:w="8499" w:type="dxa"/>
            <w:gridSpan w:val="5"/>
            <w:shd w:val="clear" w:color="auto" w:fill="auto"/>
            <w:vAlign w:val="center"/>
          </w:tcPr>
          <w:p w:rsidR="00636DC3" w:rsidRPr="00C63520" w:rsidRDefault="00636DC3" w:rsidP="00636DC3">
            <w:pPr>
              <w:spacing w:before="60" w:after="60"/>
              <w:rPr>
                <w:rFonts w:ascii="Bookman Old Style" w:hAnsi="Bookman Old Style"/>
                <w:b/>
                <w:color w:val="0070C0"/>
                <w:sz w:val="18"/>
              </w:rPr>
            </w:pPr>
            <w:r w:rsidRPr="00C63520">
              <w:rPr>
                <w:rFonts w:ascii="Bookman Old Style" w:hAnsi="Bookman Old Style"/>
                <w:b/>
                <w:color w:val="0070C0"/>
                <w:sz w:val="18"/>
              </w:rPr>
              <w:t xml:space="preserve">L14. </w:t>
            </w:r>
            <w:bookmarkStart w:id="38" w:name="_Hlk502161208"/>
            <w:r w:rsidRPr="00C63520">
              <w:rPr>
                <w:rFonts w:ascii="Bookman Old Style" w:hAnsi="Bookman Old Style"/>
                <w:b/>
                <w:color w:val="0070C0"/>
                <w:sz w:val="18"/>
              </w:rPr>
              <w:t>Ingeniería y servicios tecnológicos avanzados.</w:t>
            </w:r>
            <w:bookmarkEnd w:id="38"/>
          </w:p>
        </w:tc>
      </w:tr>
      <w:tr w:rsidR="00636DC3" w:rsidRPr="00C63520" w:rsidTr="00084AA9">
        <w:tc>
          <w:tcPr>
            <w:tcW w:w="567" w:type="dxa"/>
            <w:shd w:val="clear" w:color="auto" w:fill="B4C6E7" w:themeFill="accent1" w:themeFillTint="66"/>
            <w:vAlign w:val="center"/>
          </w:tcPr>
          <w:p w:rsidR="00636DC3" w:rsidRPr="00C63520" w:rsidRDefault="00636DC3" w:rsidP="00636DC3">
            <w:pPr>
              <w:spacing w:before="60" w:after="60"/>
              <w:jc w:val="center"/>
              <w:rPr>
                <w:rFonts w:ascii="Bookman Old Style" w:hAnsi="Bookman Old Style"/>
                <w:sz w:val="18"/>
              </w:rPr>
            </w:pPr>
          </w:p>
        </w:tc>
        <w:tc>
          <w:tcPr>
            <w:tcW w:w="567" w:type="dxa"/>
            <w:shd w:val="clear" w:color="auto" w:fill="F7CAAC" w:themeFill="accent2" w:themeFillTint="66"/>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851" w:type="dxa"/>
            <w:shd w:val="clear" w:color="auto" w:fill="auto"/>
            <w:vAlign w:val="center"/>
          </w:tcPr>
          <w:p w:rsidR="00636DC3" w:rsidRPr="00C63520" w:rsidRDefault="00636DC3" w:rsidP="00636DC3">
            <w:pPr>
              <w:spacing w:before="60" w:after="60"/>
              <w:jc w:val="center"/>
              <w:rPr>
                <w:rFonts w:ascii="Bookman Old Style" w:hAnsi="Bookman Old Style"/>
                <w:sz w:val="18"/>
              </w:rPr>
            </w:pPr>
            <w:r w:rsidRPr="00C63520">
              <w:rPr>
                <w:rFonts w:ascii="Bookman Old Style" w:hAnsi="Bookman Old Style"/>
                <w:sz w:val="18"/>
              </w:rPr>
              <w:t>3-14-1</w:t>
            </w:r>
          </w:p>
        </w:tc>
        <w:tc>
          <w:tcPr>
            <w:tcW w:w="5947" w:type="dxa"/>
            <w:shd w:val="clear" w:color="auto" w:fill="auto"/>
          </w:tcPr>
          <w:p w:rsidR="00636DC3" w:rsidRPr="00C63520" w:rsidRDefault="00636DC3" w:rsidP="00636DC3">
            <w:pPr>
              <w:spacing w:before="60" w:after="60"/>
              <w:rPr>
                <w:rFonts w:ascii="Bookman Old Style" w:hAnsi="Bookman Old Style"/>
                <w:sz w:val="18"/>
              </w:rPr>
            </w:pPr>
            <w:r w:rsidRPr="00C63520">
              <w:rPr>
                <w:rFonts w:ascii="Bookman Old Style" w:hAnsi="Bookman Old Style"/>
                <w:sz w:val="18"/>
              </w:rPr>
              <w:t>Captación de empresas internacionales de ingeniería y servicios tecnológicos.</w:t>
            </w:r>
          </w:p>
        </w:tc>
      </w:tr>
      <w:tr w:rsidR="00636DC3" w:rsidRPr="00C63520" w:rsidTr="00084AA9">
        <w:tc>
          <w:tcPr>
            <w:tcW w:w="567" w:type="dxa"/>
            <w:shd w:val="clear" w:color="auto" w:fill="B4C6E7" w:themeFill="accent1" w:themeFillTint="66"/>
            <w:vAlign w:val="center"/>
          </w:tcPr>
          <w:p w:rsidR="00636DC3" w:rsidRPr="00C63520" w:rsidRDefault="00636DC3" w:rsidP="00636DC3">
            <w:pPr>
              <w:spacing w:before="60" w:after="60"/>
              <w:jc w:val="center"/>
              <w:rPr>
                <w:rFonts w:ascii="Bookman Old Style" w:hAnsi="Bookman Old Style"/>
                <w:sz w:val="18"/>
              </w:rPr>
            </w:pPr>
          </w:p>
        </w:tc>
        <w:tc>
          <w:tcPr>
            <w:tcW w:w="567" w:type="dxa"/>
            <w:shd w:val="clear" w:color="auto" w:fill="F7CAAC" w:themeFill="accent2" w:themeFillTint="66"/>
          </w:tcPr>
          <w:p w:rsidR="00636DC3" w:rsidRPr="00C63520" w:rsidRDefault="00636DC3" w:rsidP="00636DC3">
            <w:pPr>
              <w:spacing w:before="60" w:after="60"/>
              <w:jc w:val="center"/>
              <w:rPr>
                <w:rFonts w:ascii="Bookman Old Style" w:hAnsi="Bookman Old Style"/>
                <w:sz w:val="18"/>
              </w:rPr>
            </w:pPr>
          </w:p>
        </w:tc>
        <w:tc>
          <w:tcPr>
            <w:tcW w:w="567" w:type="dxa"/>
          </w:tcPr>
          <w:p w:rsidR="00636DC3" w:rsidRPr="00C63520" w:rsidRDefault="00636DC3" w:rsidP="00636DC3">
            <w:pPr>
              <w:spacing w:before="60" w:after="60"/>
              <w:jc w:val="center"/>
              <w:rPr>
                <w:rFonts w:ascii="Bookman Old Style" w:hAnsi="Bookman Old Style"/>
                <w:sz w:val="18"/>
              </w:rPr>
            </w:pPr>
          </w:p>
        </w:tc>
        <w:tc>
          <w:tcPr>
            <w:tcW w:w="851" w:type="dxa"/>
            <w:shd w:val="clear" w:color="auto" w:fill="auto"/>
            <w:vAlign w:val="center"/>
          </w:tcPr>
          <w:p w:rsidR="00636DC3" w:rsidRPr="00C63520" w:rsidRDefault="00636DC3" w:rsidP="00636DC3">
            <w:pPr>
              <w:spacing w:before="60" w:after="60"/>
              <w:jc w:val="center"/>
              <w:rPr>
                <w:rFonts w:ascii="Bookman Old Style" w:hAnsi="Bookman Old Style"/>
                <w:sz w:val="18"/>
              </w:rPr>
            </w:pPr>
            <w:r w:rsidRPr="00C63520">
              <w:rPr>
                <w:rFonts w:ascii="Bookman Old Style" w:hAnsi="Bookman Old Style"/>
                <w:sz w:val="18"/>
              </w:rPr>
              <w:t>3-14-2</w:t>
            </w:r>
          </w:p>
        </w:tc>
        <w:tc>
          <w:tcPr>
            <w:tcW w:w="5947" w:type="dxa"/>
            <w:shd w:val="clear" w:color="auto" w:fill="auto"/>
          </w:tcPr>
          <w:p w:rsidR="00636DC3" w:rsidRPr="00C63520" w:rsidRDefault="00636DC3" w:rsidP="00636DC3">
            <w:pPr>
              <w:spacing w:before="60" w:after="60"/>
              <w:rPr>
                <w:rFonts w:ascii="Bookman Old Style" w:hAnsi="Bookman Old Style"/>
                <w:sz w:val="18"/>
              </w:rPr>
            </w:pPr>
            <w:r w:rsidRPr="00C63520">
              <w:rPr>
                <w:rFonts w:ascii="Bookman Old Style" w:hAnsi="Bookman Old Style"/>
                <w:sz w:val="18"/>
              </w:rPr>
              <w:t>Fomento de las condiciones de desarrollo y consolidación de ingenierías y empresas de servicios avanzados.</w:t>
            </w:r>
          </w:p>
        </w:tc>
      </w:tr>
    </w:tbl>
    <w:p w:rsidR="007C2B09" w:rsidRPr="00C63520" w:rsidRDefault="007C2B09" w:rsidP="007C2B09">
      <w:pPr>
        <w:rPr>
          <w:rFonts w:ascii="Bookman Old Style" w:hAnsi="Bookman Old Style"/>
        </w:rPr>
      </w:pPr>
    </w:p>
    <w:p w:rsidR="007C2B09" w:rsidRPr="00C63520" w:rsidRDefault="007C2B09" w:rsidP="007C2B09">
      <w:pPr>
        <w:rPr>
          <w:rFonts w:ascii="Bookman Old Style" w:hAnsi="Bookman Old Style"/>
        </w:rPr>
      </w:pPr>
    </w:p>
    <w:tbl>
      <w:tblPr>
        <w:tblStyle w:val="Tablaconcuadrcula"/>
        <w:tblW w:w="0" w:type="auto"/>
        <w:tblLook w:val="04A0" w:firstRow="1" w:lastRow="0" w:firstColumn="1" w:lastColumn="0" w:noHBand="0" w:noVBand="1"/>
      </w:tblPr>
      <w:tblGrid>
        <w:gridCol w:w="562"/>
        <w:gridCol w:w="7932"/>
      </w:tblGrid>
      <w:tr w:rsidR="007C2B09" w:rsidTr="00084AA9">
        <w:tc>
          <w:tcPr>
            <w:tcW w:w="562" w:type="dxa"/>
            <w:shd w:val="clear" w:color="auto" w:fill="B4C6E7" w:themeFill="accent1"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incremento de la actividad industrial regional.</w:t>
            </w:r>
          </w:p>
        </w:tc>
      </w:tr>
      <w:tr w:rsidR="007C2B09" w:rsidTr="00084AA9">
        <w:tc>
          <w:tcPr>
            <w:tcW w:w="562" w:type="dxa"/>
            <w:shd w:val="clear" w:color="auto" w:fill="F7CAAC" w:themeFill="accent2"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mayor competitividad y mayor valor añadido.</w:t>
            </w:r>
          </w:p>
        </w:tc>
      </w:tr>
      <w:tr w:rsidR="007C2B09" w:rsidTr="00084AA9">
        <w:tc>
          <w:tcPr>
            <w:tcW w:w="562" w:type="dxa"/>
            <w:shd w:val="clear" w:color="auto" w:fill="C5E0B3" w:themeFill="accent6"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mejor comunicación y mayor repercusión social.</w:t>
            </w:r>
          </w:p>
        </w:tc>
      </w:tr>
    </w:tbl>
    <w:p w:rsidR="007C2B09" w:rsidRPr="00C63520" w:rsidRDefault="007C2B09" w:rsidP="007C2B09">
      <w:pPr>
        <w:rPr>
          <w:rFonts w:ascii="Bookman Old Style" w:hAnsi="Bookman Old Style"/>
        </w:rPr>
      </w:pPr>
    </w:p>
    <w:p w:rsidR="007C2B09" w:rsidRPr="00C63520" w:rsidRDefault="007C2B09" w:rsidP="007C2B09">
      <w:pPr>
        <w:spacing w:after="160" w:line="259" w:lineRule="auto"/>
        <w:rPr>
          <w:rFonts w:ascii="Bookman Old Style" w:hAnsi="Bookman Old Style"/>
        </w:rPr>
      </w:pPr>
      <w:r w:rsidRPr="00C63520">
        <w:rPr>
          <w:rFonts w:ascii="Bookman Old Style" w:hAnsi="Bookman Old Style"/>
        </w:rPr>
        <w:br w:type="page"/>
      </w:r>
    </w:p>
    <w:p w:rsidR="007C2B09" w:rsidRPr="00C63520" w:rsidRDefault="007C2B09" w:rsidP="007C2B09">
      <w:pPr>
        <w:rPr>
          <w:rFonts w:ascii="Bookman Old Style" w:hAnsi="Bookman Old Style"/>
          <w:sz w:val="20"/>
        </w:rPr>
      </w:pPr>
    </w:p>
    <w:tbl>
      <w:tblPr>
        <w:tblStyle w:val="Tablaconcuadrcula"/>
        <w:tblW w:w="8499" w:type="dxa"/>
        <w:tblInd w:w="-5" w:type="dxa"/>
        <w:tblLook w:val="04A0" w:firstRow="1" w:lastRow="0" w:firstColumn="1" w:lastColumn="0" w:noHBand="0" w:noVBand="1"/>
      </w:tblPr>
      <w:tblGrid>
        <w:gridCol w:w="567"/>
        <w:gridCol w:w="567"/>
        <w:gridCol w:w="567"/>
        <w:gridCol w:w="851"/>
        <w:gridCol w:w="5947"/>
      </w:tblGrid>
      <w:tr w:rsidR="007C2B09" w:rsidRPr="00C63520" w:rsidTr="00084AA9">
        <w:tc>
          <w:tcPr>
            <w:tcW w:w="8499" w:type="dxa"/>
            <w:gridSpan w:val="5"/>
            <w:vAlign w:val="center"/>
          </w:tcPr>
          <w:p w:rsidR="007C2B09" w:rsidRPr="00C63520" w:rsidRDefault="007C2B09" w:rsidP="00084AA9">
            <w:pPr>
              <w:spacing w:before="60" w:after="60"/>
              <w:rPr>
                <w:rFonts w:ascii="Bookman Old Style" w:hAnsi="Bookman Old Style"/>
                <w:color w:val="FF0000"/>
                <w:sz w:val="18"/>
              </w:rPr>
            </w:pPr>
            <w:r w:rsidRPr="00C63520">
              <w:rPr>
                <w:rFonts w:ascii="Bookman Old Style" w:hAnsi="Bookman Old Style"/>
                <w:b/>
                <w:color w:val="FF0000"/>
                <w:sz w:val="18"/>
              </w:rPr>
              <w:t xml:space="preserve">EJE 4. Capital humano y talento. </w:t>
            </w:r>
          </w:p>
        </w:tc>
      </w:tr>
      <w:tr w:rsidR="007C2B09" w:rsidRPr="00C63520" w:rsidTr="00084AA9">
        <w:tc>
          <w:tcPr>
            <w:tcW w:w="8499" w:type="dxa"/>
            <w:gridSpan w:val="5"/>
            <w:vAlign w:val="center"/>
          </w:tcPr>
          <w:p w:rsidR="007C2B09" w:rsidRPr="00C63520" w:rsidRDefault="007C2B09" w:rsidP="00084AA9">
            <w:pPr>
              <w:spacing w:before="60" w:after="60"/>
              <w:rPr>
                <w:rFonts w:ascii="Bookman Old Style" w:hAnsi="Bookman Old Style"/>
                <w:b/>
                <w:color w:val="0070C0"/>
                <w:sz w:val="18"/>
              </w:rPr>
            </w:pPr>
            <w:r w:rsidRPr="00C63520">
              <w:rPr>
                <w:rFonts w:ascii="Bookman Old Style" w:hAnsi="Bookman Old Style"/>
                <w:b/>
                <w:color w:val="0070C0"/>
                <w:sz w:val="18"/>
              </w:rPr>
              <w:t xml:space="preserve">L15. </w:t>
            </w:r>
            <w:bookmarkStart w:id="39" w:name="_Hlk502161221"/>
            <w:r w:rsidR="00287838">
              <w:rPr>
                <w:rFonts w:ascii="Bookman Old Style" w:hAnsi="Bookman Old Style"/>
                <w:b/>
                <w:color w:val="0070C0"/>
                <w:sz w:val="18"/>
              </w:rPr>
              <w:t>Formación y movilidad de RR.</w:t>
            </w:r>
            <w:r w:rsidRPr="00C63520">
              <w:rPr>
                <w:rFonts w:ascii="Bookman Old Style" w:hAnsi="Bookman Old Style"/>
                <w:b/>
                <w:color w:val="0070C0"/>
                <w:sz w:val="18"/>
              </w:rPr>
              <w:t>HH. especializados.</w:t>
            </w:r>
            <w:bookmarkEnd w:id="39"/>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4-15-1</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Formación de gestores de la innovación, en colaboración con SEF, con incentivos a la contratación.</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4-15-2</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Becas de internacionalización e incentivos a la contratación.</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4-15-3</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Ayudas a la contratación en prácticas de titulados en FP de grado superior.</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4-15-4</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Incorporación de doctorandos y doctores, con incentivos a la contratación.</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4-15-5</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Retorno de talento industrial. Programa Saavedra Fajardo.</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4-15-6</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Programas formativos “inter company” y en gestión del conocimiento en empresas industriales y tecnológicas.</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4-15-7</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Transferencia intersectorial, intercentros y en etapas de la c. de valor, mediante estancias temporales incentivadas.</w:t>
            </w:r>
          </w:p>
        </w:tc>
      </w:tr>
      <w:tr w:rsidR="007C2B09" w:rsidRPr="00C63520" w:rsidTr="00084AA9">
        <w:tc>
          <w:tcPr>
            <w:tcW w:w="8499" w:type="dxa"/>
            <w:gridSpan w:val="5"/>
            <w:shd w:val="clear" w:color="auto" w:fill="auto"/>
            <w:vAlign w:val="center"/>
          </w:tcPr>
          <w:p w:rsidR="007C2B09" w:rsidRPr="005A147F" w:rsidRDefault="007C2B09" w:rsidP="00084AA9">
            <w:pPr>
              <w:spacing w:before="60" w:after="60"/>
              <w:rPr>
                <w:rFonts w:ascii="Bookman Old Style" w:hAnsi="Bookman Old Style"/>
                <w:b/>
                <w:color w:val="0070C0"/>
                <w:sz w:val="18"/>
              </w:rPr>
            </w:pPr>
            <w:r w:rsidRPr="005A147F">
              <w:rPr>
                <w:rFonts w:ascii="Bookman Old Style" w:hAnsi="Bookman Old Style"/>
                <w:b/>
                <w:color w:val="0070C0"/>
                <w:sz w:val="18"/>
              </w:rPr>
              <w:t xml:space="preserve">L16. </w:t>
            </w:r>
            <w:bookmarkStart w:id="40" w:name="_Hlk502161228"/>
            <w:r w:rsidRPr="005A147F">
              <w:rPr>
                <w:rFonts w:ascii="Bookman Old Style" w:hAnsi="Bookman Old Style"/>
                <w:b/>
                <w:color w:val="0070C0"/>
                <w:sz w:val="18"/>
              </w:rPr>
              <w:t>Fomento del emprendimiento.</w:t>
            </w:r>
            <w:bookmarkEnd w:id="40"/>
          </w:p>
        </w:tc>
      </w:tr>
      <w:tr w:rsidR="007C2B09" w:rsidRPr="00C63520" w:rsidTr="00084AA9">
        <w:tc>
          <w:tcPr>
            <w:tcW w:w="567"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4-16-1</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Fomento del espíritu emprendedor en niveles no universitarios.</w:t>
            </w:r>
          </w:p>
        </w:tc>
      </w:tr>
      <w:tr w:rsidR="007C2B09" w:rsidRPr="00C63520" w:rsidTr="00084AA9">
        <w:tc>
          <w:tcPr>
            <w:tcW w:w="567"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4-16-2</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Formación de profesorado, técnicos, orientadores y personal de las empresas en emprendimiento.</w:t>
            </w:r>
          </w:p>
        </w:tc>
      </w:tr>
      <w:tr w:rsidR="007C2B09" w:rsidRPr="00C63520" w:rsidTr="00084AA9">
        <w:tc>
          <w:tcPr>
            <w:tcW w:w="567" w:type="dxa"/>
            <w:shd w:val="clear" w:color="auto" w:fill="B4C6E7" w:themeFill="accent1" w:themeFillTint="66"/>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4-16-3</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Fomento del espíritu emprendedor en el entorno de la economía social.</w:t>
            </w:r>
          </w:p>
        </w:tc>
      </w:tr>
      <w:tr w:rsidR="007C2B09" w:rsidRPr="00C63520" w:rsidTr="00084AA9">
        <w:tc>
          <w:tcPr>
            <w:tcW w:w="8499" w:type="dxa"/>
            <w:gridSpan w:val="5"/>
            <w:shd w:val="clear" w:color="auto" w:fill="auto"/>
            <w:vAlign w:val="center"/>
          </w:tcPr>
          <w:p w:rsidR="007C2B09" w:rsidRPr="00C63520" w:rsidRDefault="007C2B09" w:rsidP="00084AA9">
            <w:pPr>
              <w:spacing w:before="60" w:after="60"/>
              <w:rPr>
                <w:rFonts w:ascii="Bookman Old Style" w:hAnsi="Bookman Old Style"/>
                <w:b/>
                <w:color w:val="0070C0"/>
                <w:sz w:val="18"/>
              </w:rPr>
            </w:pPr>
            <w:r w:rsidRPr="00C63520">
              <w:rPr>
                <w:rFonts w:ascii="Bookman Old Style" w:hAnsi="Bookman Old Style"/>
                <w:b/>
                <w:color w:val="0070C0"/>
                <w:sz w:val="18"/>
              </w:rPr>
              <w:t xml:space="preserve">L17. </w:t>
            </w:r>
            <w:bookmarkStart w:id="41" w:name="_Hlk502161233"/>
            <w:r w:rsidRPr="00C63520">
              <w:rPr>
                <w:rFonts w:ascii="Bookman Old Style" w:hAnsi="Bookman Old Style"/>
                <w:b/>
                <w:color w:val="0070C0"/>
                <w:sz w:val="18"/>
              </w:rPr>
              <w:t>Colaboración entre empresas, universidades, OPIs y centros educativos.</w:t>
            </w:r>
            <w:bookmarkEnd w:id="41"/>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4-17-1</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Alineación entre el sistema regional de ciencia, tecnología e innovación y el tejido industrial.</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4-17-2</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Alineación de planes de estudios en niveles educativos preuniversitarios con los requerimientos del tejido industrial. Fomento de la FP Dual y las materias STEM.</w:t>
            </w:r>
          </w:p>
        </w:tc>
      </w:tr>
    </w:tbl>
    <w:p w:rsidR="007C2B09" w:rsidRPr="00C63520" w:rsidRDefault="007C2B09" w:rsidP="007C2B09">
      <w:pPr>
        <w:rPr>
          <w:rFonts w:ascii="Bookman Old Style" w:hAnsi="Bookman Old Style"/>
          <w:sz w:val="20"/>
        </w:rPr>
      </w:pPr>
    </w:p>
    <w:p w:rsidR="007C2B09" w:rsidRPr="00C63520" w:rsidRDefault="007C2B09" w:rsidP="007C2B09">
      <w:pPr>
        <w:rPr>
          <w:rFonts w:ascii="Bookman Old Style" w:hAnsi="Bookman Old Style"/>
        </w:rPr>
      </w:pPr>
    </w:p>
    <w:tbl>
      <w:tblPr>
        <w:tblStyle w:val="Tablaconcuadrcula"/>
        <w:tblW w:w="0" w:type="auto"/>
        <w:tblLook w:val="04A0" w:firstRow="1" w:lastRow="0" w:firstColumn="1" w:lastColumn="0" w:noHBand="0" w:noVBand="1"/>
      </w:tblPr>
      <w:tblGrid>
        <w:gridCol w:w="562"/>
        <w:gridCol w:w="7932"/>
      </w:tblGrid>
      <w:tr w:rsidR="007C2B09" w:rsidTr="00084AA9">
        <w:tc>
          <w:tcPr>
            <w:tcW w:w="562" w:type="dxa"/>
            <w:shd w:val="clear" w:color="auto" w:fill="B4C6E7" w:themeFill="accent1"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incremento de la actividad industrial regional.</w:t>
            </w:r>
          </w:p>
        </w:tc>
      </w:tr>
      <w:tr w:rsidR="007C2B09" w:rsidTr="00084AA9">
        <w:tc>
          <w:tcPr>
            <w:tcW w:w="562" w:type="dxa"/>
            <w:shd w:val="clear" w:color="auto" w:fill="F7CAAC" w:themeFill="accent2"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mayor competitividad y mayor valor añadido.</w:t>
            </w:r>
          </w:p>
        </w:tc>
      </w:tr>
      <w:tr w:rsidR="007C2B09" w:rsidTr="00084AA9">
        <w:tc>
          <w:tcPr>
            <w:tcW w:w="562" w:type="dxa"/>
            <w:shd w:val="clear" w:color="auto" w:fill="C5E0B3" w:themeFill="accent6"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mejor comunicación y mayor repercusión social.</w:t>
            </w:r>
          </w:p>
        </w:tc>
      </w:tr>
    </w:tbl>
    <w:p w:rsidR="007C2B09" w:rsidRPr="00C63520" w:rsidRDefault="007C2B09" w:rsidP="007C2B09">
      <w:pPr>
        <w:rPr>
          <w:rFonts w:ascii="Bookman Old Style" w:hAnsi="Bookman Old Style"/>
        </w:rPr>
      </w:pPr>
    </w:p>
    <w:p w:rsidR="007C2B09" w:rsidRDefault="007C2B09" w:rsidP="007C2B09">
      <w:pPr>
        <w:spacing w:after="160" w:line="259" w:lineRule="auto"/>
        <w:rPr>
          <w:rFonts w:ascii="Bookman Old Style" w:hAnsi="Bookman Old Style"/>
          <w:sz w:val="20"/>
        </w:rPr>
      </w:pPr>
      <w:r>
        <w:rPr>
          <w:rFonts w:ascii="Bookman Old Style" w:hAnsi="Bookman Old Style"/>
          <w:sz w:val="20"/>
        </w:rPr>
        <w:br w:type="page"/>
      </w:r>
    </w:p>
    <w:p w:rsidR="007C2B09" w:rsidRPr="00C63520" w:rsidRDefault="007C2B09" w:rsidP="007C2B09">
      <w:pPr>
        <w:rPr>
          <w:rFonts w:ascii="Bookman Old Style" w:hAnsi="Bookman Old Style"/>
          <w:sz w:val="20"/>
        </w:rPr>
      </w:pPr>
    </w:p>
    <w:p w:rsidR="007C2B09" w:rsidRPr="00C63520" w:rsidRDefault="007C2B09" w:rsidP="007C2B09">
      <w:pPr>
        <w:rPr>
          <w:rFonts w:ascii="Bookman Old Style" w:hAnsi="Bookman Old Style"/>
          <w:sz w:val="20"/>
        </w:rPr>
      </w:pPr>
    </w:p>
    <w:tbl>
      <w:tblPr>
        <w:tblStyle w:val="Tablaconcuadrcula"/>
        <w:tblW w:w="8499" w:type="dxa"/>
        <w:tblInd w:w="-5" w:type="dxa"/>
        <w:tblLook w:val="04A0" w:firstRow="1" w:lastRow="0" w:firstColumn="1" w:lastColumn="0" w:noHBand="0" w:noVBand="1"/>
      </w:tblPr>
      <w:tblGrid>
        <w:gridCol w:w="567"/>
        <w:gridCol w:w="567"/>
        <w:gridCol w:w="567"/>
        <w:gridCol w:w="851"/>
        <w:gridCol w:w="5947"/>
      </w:tblGrid>
      <w:tr w:rsidR="007C2B09" w:rsidRPr="00C63520" w:rsidTr="00084AA9">
        <w:tc>
          <w:tcPr>
            <w:tcW w:w="8499" w:type="dxa"/>
            <w:gridSpan w:val="5"/>
            <w:vAlign w:val="center"/>
          </w:tcPr>
          <w:p w:rsidR="007C2B09" w:rsidRPr="00C63520" w:rsidRDefault="007C2B09" w:rsidP="00084AA9">
            <w:pPr>
              <w:spacing w:before="60" w:after="60"/>
              <w:rPr>
                <w:rFonts w:ascii="Bookman Old Style" w:hAnsi="Bookman Old Style"/>
                <w:color w:val="FF0000"/>
                <w:sz w:val="18"/>
              </w:rPr>
            </w:pPr>
            <w:r w:rsidRPr="00C63520">
              <w:rPr>
                <w:rFonts w:ascii="Bookman Old Style" w:hAnsi="Bookman Old Style"/>
                <w:b/>
                <w:color w:val="FF0000"/>
                <w:sz w:val="18"/>
              </w:rPr>
              <w:t xml:space="preserve">EJE 5. Gobernanza y comunicación. </w:t>
            </w:r>
          </w:p>
        </w:tc>
      </w:tr>
      <w:tr w:rsidR="007C2B09" w:rsidRPr="00C63520" w:rsidTr="00084AA9">
        <w:tc>
          <w:tcPr>
            <w:tcW w:w="8499" w:type="dxa"/>
            <w:gridSpan w:val="5"/>
            <w:vAlign w:val="center"/>
          </w:tcPr>
          <w:p w:rsidR="007C2B09" w:rsidRPr="00C63520" w:rsidRDefault="007C2B09" w:rsidP="00084AA9">
            <w:pPr>
              <w:spacing w:before="60" w:after="60"/>
              <w:rPr>
                <w:rFonts w:ascii="Bookman Old Style" w:hAnsi="Bookman Old Style"/>
                <w:b/>
                <w:color w:val="0070C0"/>
                <w:sz w:val="18"/>
              </w:rPr>
            </w:pPr>
            <w:r w:rsidRPr="00C63520">
              <w:rPr>
                <w:rFonts w:ascii="Bookman Old Style" w:hAnsi="Bookman Old Style"/>
                <w:b/>
                <w:color w:val="0070C0"/>
                <w:sz w:val="18"/>
              </w:rPr>
              <w:t xml:space="preserve">L18. </w:t>
            </w:r>
            <w:bookmarkStart w:id="42" w:name="_Hlk502161247"/>
            <w:r w:rsidRPr="00C63520">
              <w:rPr>
                <w:rFonts w:ascii="Bookman Old Style" w:hAnsi="Bookman Old Style"/>
                <w:b/>
                <w:color w:val="0070C0"/>
                <w:sz w:val="18"/>
              </w:rPr>
              <w:t>Seguimiento, mejora y comunicación de la Agenda.</w:t>
            </w:r>
            <w:bookmarkEnd w:id="42"/>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shd w:val="clear" w:color="auto" w:fill="C5E0B3" w:themeFill="accent6" w:themeFillTint="66"/>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5-18-1</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43" w:name="_Hlk502131135"/>
            <w:r w:rsidRPr="00C63520">
              <w:rPr>
                <w:rFonts w:ascii="Bookman Old Style" w:hAnsi="Bookman Old Style"/>
                <w:sz w:val="18"/>
              </w:rPr>
              <w:t>Cuadro de mando integral para el seguimiento, la mejora y la actualización de la Agenda</w:t>
            </w:r>
            <w:bookmarkEnd w:id="43"/>
            <w:r w:rsidRPr="00C63520">
              <w:rPr>
                <w:rFonts w:ascii="Bookman Old Style" w:hAnsi="Bookman Old Style"/>
                <w:sz w:val="18"/>
              </w:rPr>
              <w:t>.</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shd w:val="clear" w:color="auto" w:fill="C5E0B3" w:themeFill="accent6" w:themeFillTint="66"/>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5-18-2</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44" w:name="_Hlk502132464"/>
            <w:r w:rsidRPr="00C63520">
              <w:rPr>
                <w:rFonts w:ascii="Bookman Old Style" w:hAnsi="Bookman Old Style"/>
                <w:sz w:val="18"/>
              </w:rPr>
              <w:t>Web de la Agenda</w:t>
            </w:r>
            <w:bookmarkEnd w:id="44"/>
            <w:r w:rsidRPr="00C63520">
              <w:rPr>
                <w:rFonts w:ascii="Bookman Old Style" w:hAnsi="Bookman Old Style"/>
                <w:sz w:val="18"/>
              </w:rPr>
              <w:t>.</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shd w:val="clear" w:color="auto" w:fill="C5E0B3" w:themeFill="accent6" w:themeFillTint="66"/>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5-18-3</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45" w:name="_Hlk502138008"/>
            <w:r w:rsidRPr="00C63520">
              <w:rPr>
                <w:rFonts w:ascii="Bookman Old Style" w:hAnsi="Bookman Old Style"/>
                <w:sz w:val="18"/>
              </w:rPr>
              <w:t>Comunicación de la Agenda en eventos singulares y en entregas de premios y reconocimientos</w:t>
            </w:r>
            <w:bookmarkEnd w:id="45"/>
            <w:r w:rsidRPr="00C63520">
              <w:rPr>
                <w:rFonts w:ascii="Bookman Old Style" w:hAnsi="Bookman Old Style"/>
                <w:sz w:val="18"/>
              </w:rPr>
              <w:t>.</w:t>
            </w:r>
          </w:p>
        </w:tc>
      </w:tr>
      <w:tr w:rsidR="007C2B09" w:rsidRPr="00C63520" w:rsidTr="00084AA9">
        <w:tc>
          <w:tcPr>
            <w:tcW w:w="8499" w:type="dxa"/>
            <w:gridSpan w:val="5"/>
            <w:shd w:val="clear" w:color="auto" w:fill="auto"/>
            <w:vAlign w:val="center"/>
          </w:tcPr>
          <w:p w:rsidR="007C2B09" w:rsidRPr="00C63520" w:rsidRDefault="007C2B09" w:rsidP="00084AA9">
            <w:pPr>
              <w:spacing w:before="60" w:after="60"/>
              <w:rPr>
                <w:rFonts w:ascii="Bookman Old Style" w:hAnsi="Bookman Old Style"/>
                <w:b/>
                <w:color w:val="0070C0"/>
                <w:sz w:val="18"/>
              </w:rPr>
            </w:pPr>
            <w:r w:rsidRPr="00C63520">
              <w:rPr>
                <w:rFonts w:ascii="Bookman Old Style" w:hAnsi="Bookman Old Style"/>
                <w:b/>
                <w:color w:val="0070C0"/>
                <w:sz w:val="18"/>
              </w:rPr>
              <w:t xml:space="preserve">L19. </w:t>
            </w:r>
            <w:bookmarkStart w:id="46" w:name="_Hlk502161264"/>
            <w:r w:rsidRPr="00C63520">
              <w:rPr>
                <w:rFonts w:ascii="Bookman Old Style" w:hAnsi="Bookman Old Style"/>
                <w:b/>
                <w:color w:val="0070C0"/>
                <w:sz w:val="18"/>
              </w:rPr>
              <w:t>Informes y estudios.</w:t>
            </w:r>
            <w:bookmarkEnd w:id="46"/>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shd w:val="clear" w:color="auto" w:fill="C5E0B3" w:themeFill="accent6" w:themeFillTint="66"/>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5-19-1</w:t>
            </w:r>
          </w:p>
        </w:tc>
        <w:tc>
          <w:tcPr>
            <w:tcW w:w="5947" w:type="dxa"/>
            <w:shd w:val="clear" w:color="auto" w:fill="auto"/>
          </w:tcPr>
          <w:p w:rsidR="007C2B09" w:rsidRPr="00C63520" w:rsidRDefault="007C2B09" w:rsidP="00084AA9">
            <w:pPr>
              <w:spacing w:before="60" w:after="60"/>
              <w:rPr>
                <w:rFonts w:ascii="Bookman Old Style" w:hAnsi="Bookman Old Style"/>
                <w:sz w:val="18"/>
              </w:rPr>
            </w:pPr>
            <w:bookmarkStart w:id="47" w:name="_Hlk502139517"/>
            <w:r w:rsidRPr="00C63520">
              <w:rPr>
                <w:rFonts w:ascii="Bookman Old Style" w:hAnsi="Bookman Old Style"/>
                <w:sz w:val="18"/>
              </w:rPr>
              <w:t>Benchmarking internacional de políticas industriales</w:t>
            </w:r>
            <w:bookmarkEnd w:id="47"/>
            <w:r w:rsidRPr="00C63520">
              <w:rPr>
                <w:rFonts w:ascii="Bookman Old Style" w:hAnsi="Bookman Old Style"/>
                <w:sz w:val="18"/>
              </w:rPr>
              <w:t>.</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shd w:val="clear" w:color="auto" w:fill="C5E0B3" w:themeFill="accent6" w:themeFillTint="66"/>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5-19-2</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Portfolio-dossier online del conocimiento y la tecnología.</w:t>
            </w:r>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tcPr>
          <w:p w:rsidR="007C2B09" w:rsidRPr="00C63520" w:rsidRDefault="007C2B09" w:rsidP="00084AA9">
            <w:pPr>
              <w:spacing w:before="60" w:after="60"/>
              <w:jc w:val="center"/>
              <w:rPr>
                <w:rFonts w:ascii="Bookman Old Style" w:hAnsi="Bookman Old Style"/>
                <w:sz w:val="18"/>
              </w:rPr>
            </w:pPr>
          </w:p>
        </w:tc>
        <w:tc>
          <w:tcPr>
            <w:tcW w:w="567" w:type="dxa"/>
            <w:shd w:val="clear" w:color="auto" w:fill="C5E0B3" w:themeFill="accent6" w:themeFillTint="66"/>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5-19-3</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Documentos informativos y divulgativos. Colaboración con Cotec, Ine y Crem.</w:t>
            </w:r>
          </w:p>
        </w:tc>
      </w:tr>
      <w:tr w:rsidR="007C2B09" w:rsidRPr="00C63520" w:rsidTr="00084AA9">
        <w:tc>
          <w:tcPr>
            <w:tcW w:w="8499" w:type="dxa"/>
            <w:gridSpan w:val="5"/>
            <w:vAlign w:val="center"/>
          </w:tcPr>
          <w:p w:rsidR="007C2B09" w:rsidRPr="00C63520" w:rsidRDefault="007C2B09" w:rsidP="00084AA9">
            <w:pPr>
              <w:spacing w:before="60" w:after="60"/>
              <w:rPr>
                <w:rFonts w:ascii="Bookman Old Style" w:hAnsi="Bookman Old Style"/>
                <w:b/>
                <w:sz w:val="18"/>
              </w:rPr>
            </w:pPr>
            <w:r w:rsidRPr="00C63520">
              <w:rPr>
                <w:rFonts w:ascii="Bookman Old Style" w:hAnsi="Bookman Old Style"/>
                <w:b/>
                <w:sz w:val="18"/>
              </w:rPr>
              <w:t xml:space="preserve">L20. </w:t>
            </w:r>
            <w:bookmarkStart w:id="48" w:name="_Hlk502161270"/>
            <w:r w:rsidRPr="00C63520">
              <w:rPr>
                <w:rFonts w:ascii="Bookman Old Style" w:hAnsi="Bookman Old Style"/>
                <w:b/>
                <w:sz w:val="18"/>
              </w:rPr>
              <w:t>Fundación Isaac Peral.</w:t>
            </w:r>
            <w:bookmarkEnd w:id="48"/>
          </w:p>
        </w:tc>
      </w:tr>
      <w:tr w:rsidR="007C2B09" w:rsidRPr="00C63520" w:rsidTr="00084AA9">
        <w:tc>
          <w:tcPr>
            <w:tcW w:w="567" w:type="dxa"/>
            <w:shd w:val="clear" w:color="auto" w:fill="auto"/>
            <w:vAlign w:val="center"/>
          </w:tcPr>
          <w:p w:rsidR="007C2B09" w:rsidRPr="00C63520" w:rsidRDefault="007C2B09" w:rsidP="00084AA9">
            <w:pPr>
              <w:spacing w:before="60" w:after="60"/>
              <w:jc w:val="center"/>
              <w:rPr>
                <w:rFonts w:ascii="Bookman Old Style" w:hAnsi="Bookman Old Style"/>
                <w:sz w:val="18"/>
              </w:rPr>
            </w:pPr>
          </w:p>
        </w:tc>
        <w:tc>
          <w:tcPr>
            <w:tcW w:w="567" w:type="dxa"/>
            <w:shd w:val="clear" w:color="auto" w:fill="F7CAAC" w:themeFill="accent2" w:themeFillTint="66"/>
          </w:tcPr>
          <w:p w:rsidR="007C2B09" w:rsidRPr="00C63520" w:rsidRDefault="007C2B09" w:rsidP="00084AA9">
            <w:pPr>
              <w:spacing w:before="60" w:after="60"/>
              <w:jc w:val="center"/>
              <w:rPr>
                <w:rFonts w:ascii="Bookman Old Style" w:hAnsi="Bookman Old Style"/>
                <w:sz w:val="18"/>
              </w:rPr>
            </w:pPr>
          </w:p>
        </w:tc>
        <w:tc>
          <w:tcPr>
            <w:tcW w:w="567" w:type="dxa"/>
            <w:shd w:val="clear" w:color="auto" w:fill="C5E0B3" w:themeFill="accent6" w:themeFillTint="66"/>
          </w:tcPr>
          <w:p w:rsidR="007C2B09" w:rsidRPr="00C63520" w:rsidRDefault="007C2B09" w:rsidP="00084AA9">
            <w:pPr>
              <w:spacing w:before="60" w:after="60"/>
              <w:jc w:val="center"/>
              <w:rPr>
                <w:rFonts w:ascii="Bookman Old Style" w:hAnsi="Bookman Old Style"/>
                <w:sz w:val="18"/>
              </w:rPr>
            </w:pPr>
          </w:p>
        </w:tc>
        <w:tc>
          <w:tcPr>
            <w:tcW w:w="851" w:type="dxa"/>
            <w:shd w:val="clear" w:color="auto" w:fill="auto"/>
            <w:vAlign w:val="center"/>
          </w:tcPr>
          <w:p w:rsidR="007C2B09" w:rsidRPr="00C63520" w:rsidRDefault="007C2B09" w:rsidP="00084AA9">
            <w:pPr>
              <w:spacing w:before="60" w:after="60"/>
              <w:jc w:val="center"/>
              <w:rPr>
                <w:rFonts w:ascii="Bookman Old Style" w:hAnsi="Bookman Old Style"/>
                <w:sz w:val="18"/>
              </w:rPr>
            </w:pPr>
            <w:r w:rsidRPr="00C63520">
              <w:rPr>
                <w:rFonts w:ascii="Bookman Old Style" w:hAnsi="Bookman Old Style"/>
                <w:sz w:val="18"/>
              </w:rPr>
              <w:t>5-20-1</w:t>
            </w:r>
          </w:p>
        </w:tc>
        <w:tc>
          <w:tcPr>
            <w:tcW w:w="5947" w:type="dxa"/>
            <w:shd w:val="clear" w:color="auto" w:fill="auto"/>
          </w:tcPr>
          <w:p w:rsidR="007C2B09" w:rsidRPr="00C63520" w:rsidRDefault="007C2B09" w:rsidP="00084AA9">
            <w:pPr>
              <w:spacing w:before="60" w:after="60"/>
              <w:rPr>
                <w:rFonts w:ascii="Bookman Old Style" w:hAnsi="Bookman Old Style"/>
                <w:sz w:val="18"/>
              </w:rPr>
            </w:pPr>
            <w:r w:rsidRPr="00C63520">
              <w:rPr>
                <w:rFonts w:ascii="Bookman Old Style" w:hAnsi="Bookman Old Style"/>
                <w:sz w:val="18"/>
              </w:rPr>
              <w:t>Participación de la Fundación Isaac Peral en la estrategia industrial y tecnológica de la región.</w:t>
            </w:r>
          </w:p>
        </w:tc>
      </w:tr>
    </w:tbl>
    <w:p w:rsidR="007C2B09" w:rsidRDefault="007C2B09" w:rsidP="007C2B09">
      <w:pPr>
        <w:rPr>
          <w:rFonts w:ascii="Bookman Old Style" w:hAnsi="Bookman Old Style"/>
        </w:rPr>
      </w:pPr>
    </w:p>
    <w:p w:rsidR="007C2B09" w:rsidRPr="00C63520" w:rsidRDefault="007C2B09" w:rsidP="007C2B09">
      <w:pPr>
        <w:rPr>
          <w:rFonts w:ascii="Bookman Old Style" w:hAnsi="Bookman Old Style"/>
        </w:rPr>
      </w:pPr>
    </w:p>
    <w:tbl>
      <w:tblPr>
        <w:tblStyle w:val="Tablaconcuadrcula"/>
        <w:tblW w:w="0" w:type="auto"/>
        <w:tblLook w:val="04A0" w:firstRow="1" w:lastRow="0" w:firstColumn="1" w:lastColumn="0" w:noHBand="0" w:noVBand="1"/>
      </w:tblPr>
      <w:tblGrid>
        <w:gridCol w:w="562"/>
        <w:gridCol w:w="7932"/>
      </w:tblGrid>
      <w:tr w:rsidR="007C2B09" w:rsidTr="00084AA9">
        <w:tc>
          <w:tcPr>
            <w:tcW w:w="562" w:type="dxa"/>
            <w:shd w:val="clear" w:color="auto" w:fill="B4C6E7" w:themeFill="accent1"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incremento de la actividad industrial regional.</w:t>
            </w:r>
          </w:p>
        </w:tc>
      </w:tr>
      <w:tr w:rsidR="007C2B09" w:rsidTr="00084AA9">
        <w:tc>
          <w:tcPr>
            <w:tcW w:w="562" w:type="dxa"/>
            <w:shd w:val="clear" w:color="auto" w:fill="F7CAAC" w:themeFill="accent2"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mayor competitividad y mayor valor añadido.</w:t>
            </w:r>
          </w:p>
        </w:tc>
      </w:tr>
      <w:tr w:rsidR="007C2B09" w:rsidTr="00084AA9">
        <w:tc>
          <w:tcPr>
            <w:tcW w:w="562" w:type="dxa"/>
            <w:shd w:val="clear" w:color="auto" w:fill="C5E0B3" w:themeFill="accent6" w:themeFillTint="66"/>
          </w:tcPr>
          <w:p w:rsidR="007C2B09" w:rsidRPr="006B675E" w:rsidRDefault="007C2B09" w:rsidP="00084AA9">
            <w:pPr>
              <w:spacing w:before="60" w:after="60"/>
              <w:rPr>
                <w:rFonts w:ascii="Bookman Old Style" w:hAnsi="Bookman Old Style"/>
                <w:sz w:val="18"/>
              </w:rPr>
            </w:pPr>
          </w:p>
        </w:tc>
        <w:tc>
          <w:tcPr>
            <w:tcW w:w="7932" w:type="dxa"/>
          </w:tcPr>
          <w:p w:rsidR="007C2B09" w:rsidRPr="006B675E" w:rsidRDefault="007C2B09" w:rsidP="00084AA9">
            <w:pPr>
              <w:spacing w:before="60" w:after="60"/>
              <w:rPr>
                <w:rFonts w:ascii="Bookman Old Style" w:hAnsi="Bookman Old Style"/>
                <w:sz w:val="18"/>
              </w:rPr>
            </w:pPr>
            <w:r w:rsidRPr="006B675E">
              <w:rPr>
                <w:rFonts w:ascii="Bookman Old Style" w:hAnsi="Bookman Old Style"/>
                <w:sz w:val="18"/>
              </w:rPr>
              <w:t xml:space="preserve">Contribuye </w:t>
            </w:r>
            <w:r>
              <w:rPr>
                <w:rFonts w:ascii="Bookman Old Style" w:hAnsi="Bookman Old Style"/>
                <w:sz w:val="18"/>
              </w:rPr>
              <w:t>al objetivo estratégico de mejor comunicación y mayor repercusión social.</w:t>
            </w:r>
          </w:p>
        </w:tc>
      </w:tr>
    </w:tbl>
    <w:p w:rsidR="007C2B09" w:rsidRPr="00C63520" w:rsidRDefault="007C2B09" w:rsidP="007C2B09">
      <w:pPr>
        <w:rPr>
          <w:rFonts w:ascii="Bookman Old Style" w:hAnsi="Bookman Old Style"/>
        </w:rPr>
      </w:pPr>
    </w:p>
    <w:p w:rsidR="007C2B09" w:rsidRPr="00C63520" w:rsidRDefault="007C2B09" w:rsidP="007C2B09">
      <w:pPr>
        <w:rPr>
          <w:rFonts w:ascii="Bookman Old Style" w:hAnsi="Bookman Old Style"/>
        </w:rPr>
      </w:pPr>
    </w:p>
    <w:p w:rsidR="006D533D" w:rsidRDefault="006D533D">
      <w:pPr>
        <w:spacing w:after="160" w:line="259" w:lineRule="auto"/>
        <w:rPr>
          <w:rFonts w:ascii="Bookman Old Style" w:hAnsi="Bookman Old Style" w:cs="Gotham Book"/>
          <w:color w:val="000000"/>
          <w:sz w:val="22"/>
          <w:szCs w:val="22"/>
        </w:rPr>
      </w:pPr>
      <w:r>
        <w:rPr>
          <w:rFonts w:ascii="Bookman Old Style" w:hAnsi="Bookman Old Style" w:cs="Gotham Book"/>
          <w:color w:val="000000"/>
          <w:sz w:val="22"/>
          <w:szCs w:val="22"/>
        </w:rPr>
        <w:br w:type="page"/>
      </w:r>
    </w:p>
    <w:p w:rsidR="00D2012B" w:rsidRPr="00017139" w:rsidRDefault="00D2012B" w:rsidP="00D2012B">
      <w:pPr>
        <w:shd w:val="clear" w:color="auto" w:fill="F4B083"/>
        <w:spacing w:before="120"/>
        <w:jc w:val="both"/>
        <w:rPr>
          <w:rFonts w:ascii="Bookman Old Style" w:hAnsi="Bookman Old Style" w:cs="Gotham Book"/>
          <w:b/>
          <w:color w:val="000000"/>
          <w:sz w:val="22"/>
          <w:szCs w:val="22"/>
        </w:rPr>
      </w:pPr>
      <w:r>
        <w:rPr>
          <w:rFonts w:ascii="Bookman Old Style" w:hAnsi="Bookman Old Style" w:cs="Gotham Book"/>
          <w:b/>
          <w:color w:val="000000"/>
          <w:sz w:val="22"/>
          <w:szCs w:val="22"/>
        </w:rPr>
        <w:lastRenderedPageBreak/>
        <w:t>CUADRO DE MANDO. INDICADORES DE SEGUIMIENTO.</w:t>
      </w:r>
    </w:p>
    <w:p w:rsidR="00D307AC" w:rsidRDefault="00D307AC" w:rsidP="00017139">
      <w:pPr>
        <w:spacing w:before="120"/>
        <w:jc w:val="both"/>
        <w:rPr>
          <w:rFonts w:ascii="Bookman Old Style" w:hAnsi="Bookman Old Style" w:cs="Gotham Book"/>
          <w:color w:val="000000"/>
          <w:sz w:val="22"/>
          <w:szCs w:val="22"/>
        </w:rPr>
      </w:pPr>
    </w:p>
    <w:p w:rsidR="00D2012B" w:rsidRPr="00006C1D" w:rsidRDefault="00C83DBA" w:rsidP="00017139">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Tal como se indica en la línea de actuación correspondiente (Eje 5, línea 18, acción</w:t>
      </w:r>
      <w:r w:rsidR="00D51A45">
        <w:rPr>
          <w:rFonts w:ascii="Bookman Old Style" w:hAnsi="Bookman Old Style" w:cs="Gotham Book"/>
          <w:color w:val="000000"/>
          <w:sz w:val="22"/>
          <w:szCs w:val="22"/>
        </w:rPr>
        <w:t xml:space="preserve"> </w:t>
      </w:r>
      <w:r>
        <w:rPr>
          <w:rFonts w:ascii="Bookman Old Style" w:hAnsi="Bookman Old Style" w:cs="Gotham Book"/>
          <w:color w:val="000000"/>
          <w:sz w:val="22"/>
          <w:szCs w:val="22"/>
        </w:rPr>
        <w:t xml:space="preserve">1), </w:t>
      </w:r>
      <w:r w:rsidRPr="00006C1D">
        <w:rPr>
          <w:rFonts w:ascii="Bookman Old Style" w:hAnsi="Bookman Old Style" w:cs="Gotham Book"/>
          <w:color w:val="000000"/>
          <w:sz w:val="22"/>
          <w:szCs w:val="22"/>
        </w:rPr>
        <w:t>el seguimiento de la Agenda para el impulso industrial y tecnológico de la Región de Murcia se realizará de forma continua y sistemática, utilizando las herramientas del “cuadro de mando integral”, que permiten alinear los recursos humanos y materiales en la dirección marcada, revisar mediante indicadores el cumplimiento de los objetivos establecidos e impulsar la toma de decisiones para la mejora de la Agenda.</w:t>
      </w:r>
    </w:p>
    <w:p w:rsidR="00C83DBA" w:rsidRDefault="00C83DBA" w:rsidP="00017139">
      <w:pPr>
        <w:spacing w:before="120"/>
        <w:jc w:val="both"/>
        <w:rPr>
          <w:rFonts w:ascii="Bookman Old Style" w:hAnsi="Bookman Old Style" w:cs="Gotham Book"/>
          <w:color w:val="000000"/>
          <w:sz w:val="22"/>
          <w:szCs w:val="22"/>
        </w:rPr>
      </w:pPr>
      <w:r w:rsidRPr="00006C1D">
        <w:rPr>
          <w:rFonts w:ascii="Bookman Old Style" w:hAnsi="Bookman Old Style" w:cs="Gotham Book"/>
          <w:color w:val="000000"/>
          <w:sz w:val="22"/>
          <w:szCs w:val="22"/>
        </w:rPr>
        <w:t>Los indicadores estarán estructurados en dos niveles: los que persiguen medir el grado de cumplimiento de los objetivos estratégicos y los indicadores para el seguimiento de los objetivos de cada eje.</w:t>
      </w:r>
      <w:r>
        <w:rPr>
          <w:rFonts w:ascii="Bookman Old Style" w:hAnsi="Bookman Old Style" w:cs="Gotham Book"/>
          <w:color w:val="000000"/>
          <w:sz w:val="22"/>
          <w:szCs w:val="22"/>
        </w:rPr>
        <w:t xml:space="preserve"> </w:t>
      </w:r>
    </w:p>
    <w:p w:rsidR="007D024B" w:rsidRDefault="007D024B" w:rsidP="007D024B">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Hay indicadores que pueden medirse por diferencia entre su valor antes de la puesta en marcha de la Agenda (valor 2017</w:t>
      </w:r>
      <w:r w:rsidR="00664FA9">
        <w:rPr>
          <w:rFonts w:ascii="Bookman Old Style" w:hAnsi="Bookman Old Style" w:cs="Gotham Book"/>
          <w:color w:val="000000"/>
          <w:sz w:val="22"/>
          <w:szCs w:val="22"/>
        </w:rPr>
        <w:t xml:space="preserve"> o último valor disponible</w:t>
      </w:r>
      <w:r>
        <w:rPr>
          <w:rFonts w:ascii="Bookman Old Style" w:hAnsi="Bookman Old Style" w:cs="Gotham Book"/>
          <w:color w:val="000000"/>
          <w:sz w:val="22"/>
          <w:szCs w:val="22"/>
        </w:rPr>
        <w:t xml:space="preserve">) y su valor en el momento de la medición para seguimiento o, en última instancia, al cierre del periodo de vigencia (valor 2021). Otros, en cambio, se miden por el número de proyectos, impactos o actos </w:t>
      </w:r>
      <w:r w:rsidR="004F5043">
        <w:rPr>
          <w:rFonts w:ascii="Bookman Old Style" w:hAnsi="Bookman Old Style" w:cs="Gotham Book"/>
          <w:color w:val="000000"/>
          <w:sz w:val="22"/>
          <w:szCs w:val="22"/>
        </w:rPr>
        <w:t xml:space="preserve">acaecidos durante la vigencia de la Agenda. En los cuadros incluidos a continuación se </w:t>
      </w:r>
      <w:r w:rsidR="00664FA9">
        <w:rPr>
          <w:rFonts w:ascii="Bookman Old Style" w:hAnsi="Bookman Old Style" w:cs="Gotham Book"/>
          <w:color w:val="000000"/>
          <w:sz w:val="22"/>
          <w:szCs w:val="22"/>
        </w:rPr>
        <w:t>indica, para los del primer tipo, el último valor disponible y el valor objetivo en 2012, y para los del segundo el valor previsto a lo largo del periodo de vigencia.</w:t>
      </w:r>
    </w:p>
    <w:p w:rsidR="008D386A" w:rsidRDefault="00C83DBA" w:rsidP="00017139">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Los indicadores establecidos para el seguimiento de los objetivos estratégicos de la Agenda son los siguientes:</w:t>
      </w:r>
    </w:p>
    <w:p w:rsidR="00A0598D" w:rsidRDefault="00A0598D" w:rsidP="00017139">
      <w:pPr>
        <w:spacing w:before="120"/>
        <w:jc w:val="both"/>
        <w:rPr>
          <w:rFonts w:ascii="Bookman Old Style" w:hAnsi="Bookman Old Style" w:cs="Gotham Book"/>
          <w:color w:val="000000"/>
          <w:sz w:val="22"/>
          <w:szCs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765"/>
        <w:gridCol w:w="644"/>
        <w:gridCol w:w="969"/>
        <w:gridCol w:w="902"/>
        <w:gridCol w:w="941"/>
      </w:tblGrid>
      <w:tr w:rsidR="00C83DBA" w:rsidRPr="00A7500C" w:rsidTr="00C83DBA">
        <w:tc>
          <w:tcPr>
            <w:tcW w:w="5191" w:type="dxa"/>
            <w:gridSpan w:val="2"/>
            <w:tcBorders>
              <w:top w:val="nil"/>
              <w:left w:val="nil"/>
              <w:bottom w:val="single" w:sz="4" w:space="0" w:color="auto"/>
            </w:tcBorders>
            <w:shd w:val="clear" w:color="auto" w:fill="auto"/>
            <w:vAlign w:val="center"/>
          </w:tcPr>
          <w:p w:rsidR="00C83DBA" w:rsidRPr="00A7500C" w:rsidRDefault="00C83DBA" w:rsidP="00084AA9">
            <w:pPr>
              <w:spacing w:before="60" w:after="60"/>
              <w:rPr>
                <w:rFonts w:ascii="Bookman Old Style" w:eastAsia="Calibri" w:hAnsi="Bookman Old Style"/>
                <w:sz w:val="20"/>
                <w:szCs w:val="20"/>
              </w:rPr>
            </w:pPr>
          </w:p>
        </w:tc>
        <w:tc>
          <w:tcPr>
            <w:tcW w:w="644" w:type="dxa"/>
            <w:tcBorders>
              <w:bottom w:val="single" w:sz="4" w:space="0" w:color="auto"/>
            </w:tcBorders>
            <w:shd w:val="clear" w:color="auto" w:fill="auto"/>
            <w:vAlign w:val="center"/>
          </w:tcPr>
          <w:p w:rsidR="00C83DBA" w:rsidRPr="00A7500C" w:rsidRDefault="00C83DBA" w:rsidP="00084AA9">
            <w:pPr>
              <w:spacing w:before="60" w:after="60"/>
              <w:rPr>
                <w:rFonts w:ascii="Bookman Old Style" w:eastAsia="Calibri" w:hAnsi="Bookman Old Style"/>
                <w:sz w:val="20"/>
                <w:szCs w:val="20"/>
              </w:rPr>
            </w:pPr>
            <w:r w:rsidRPr="00A7500C">
              <w:rPr>
                <w:rFonts w:ascii="Bookman Old Style" w:eastAsia="Calibri" w:hAnsi="Bookman Old Style"/>
                <w:sz w:val="20"/>
                <w:szCs w:val="20"/>
              </w:rPr>
              <w:t>Uni-dad</w:t>
            </w:r>
          </w:p>
        </w:tc>
        <w:tc>
          <w:tcPr>
            <w:tcW w:w="969" w:type="dxa"/>
            <w:tcBorders>
              <w:bottom w:val="single" w:sz="4" w:space="0" w:color="auto"/>
            </w:tcBorders>
            <w:shd w:val="clear" w:color="auto" w:fill="auto"/>
            <w:vAlign w:val="center"/>
          </w:tcPr>
          <w:p w:rsidR="00C83DBA" w:rsidRPr="00A7500C" w:rsidRDefault="00C83DBA"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201</w:t>
            </w:r>
            <w:r>
              <w:rPr>
                <w:rFonts w:ascii="Bookman Old Style" w:eastAsia="Calibri" w:hAnsi="Bookman Old Style"/>
                <w:sz w:val="20"/>
                <w:szCs w:val="20"/>
              </w:rPr>
              <w:t>7</w:t>
            </w:r>
          </w:p>
        </w:tc>
        <w:tc>
          <w:tcPr>
            <w:tcW w:w="902" w:type="dxa"/>
            <w:tcBorders>
              <w:bottom w:val="single" w:sz="4" w:space="0" w:color="auto"/>
            </w:tcBorders>
            <w:shd w:val="clear" w:color="auto" w:fill="auto"/>
            <w:vAlign w:val="center"/>
          </w:tcPr>
          <w:p w:rsidR="00C83DBA" w:rsidRPr="00A7500C" w:rsidRDefault="00C83DBA"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202</w:t>
            </w:r>
            <w:r>
              <w:rPr>
                <w:rFonts w:ascii="Bookman Old Style" w:eastAsia="Calibri" w:hAnsi="Bookman Old Style"/>
                <w:sz w:val="20"/>
                <w:szCs w:val="20"/>
              </w:rPr>
              <w:t>1</w:t>
            </w:r>
          </w:p>
        </w:tc>
        <w:tc>
          <w:tcPr>
            <w:tcW w:w="941" w:type="dxa"/>
            <w:tcBorders>
              <w:bottom w:val="single" w:sz="4" w:space="0" w:color="auto"/>
            </w:tcBorders>
          </w:tcPr>
          <w:p w:rsidR="00C83DBA" w:rsidRPr="00A7500C" w:rsidRDefault="00C83DBA" w:rsidP="00084AA9">
            <w:pPr>
              <w:spacing w:before="60" w:after="60"/>
              <w:jc w:val="center"/>
              <w:rPr>
                <w:rFonts w:ascii="Bookman Old Style" w:eastAsia="Calibri" w:hAnsi="Bookman Old Style"/>
                <w:sz w:val="20"/>
                <w:szCs w:val="20"/>
              </w:rPr>
            </w:pPr>
            <w:r>
              <w:rPr>
                <w:rFonts w:ascii="Bookman Old Style" w:eastAsia="Calibri" w:hAnsi="Bookman Old Style"/>
                <w:sz w:val="20"/>
                <w:szCs w:val="20"/>
              </w:rPr>
              <w:t>Valor periodo</w:t>
            </w:r>
          </w:p>
        </w:tc>
      </w:tr>
      <w:tr w:rsidR="00C83DBA" w:rsidRPr="00A7500C" w:rsidTr="00C83DBA">
        <w:tc>
          <w:tcPr>
            <w:tcW w:w="7706" w:type="dxa"/>
            <w:gridSpan w:val="5"/>
            <w:tcBorders>
              <w:right w:val="nil"/>
            </w:tcBorders>
            <w:shd w:val="clear" w:color="auto" w:fill="D9E2F3"/>
            <w:vAlign w:val="center"/>
          </w:tcPr>
          <w:p w:rsidR="00C83DBA" w:rsidRPr="00A7500C" w:rsidRDefault="00C83DBA" w:rsidP="00084AA9">
            <w:pPr>
              <w:spacing w:before="60" w:after="60"/>
              <w:rPr>
                <w:rFonts w:ascii="Bookman Old Style" w:eastAsia="Calibri" w:hAnsi="Bookman Old Style"/>
                <w:sz w:val="20"/>
                <w:szCs w:val="20"/>
              </w:rPr>
            </w:pPr>
            <w:r w:rsidRPr="00A7500C">
              <w:rPr>
                <w:rFonts w:ascii="Bookman Old Style" w:eastAsia="Calibri" w:hAnsi="Bookman Old Style"/>
                <w:sz w:val="20"/>
                <w:szCs w:val="20"/>
              </w:rPr>
              <w:t>Objetivos estratégicos</w:t>
            </w:r>
          </w:p>
        </w:tc>
        <w:tc>
          <w:tcPr>
            <w:tcW w:w="941" w:type="dxa"/>
            <w:tcBorders>
              <w:left w:val="nil"/>
            </w:tcBorders>
            <w:shd w:val="clear" w:color="auto" w:fill="D9E2F3"/>
          </w:tcPr>
          <w:p w:rsidR="00C83DBA" w:rsidRPr="00A7500C" w:rsidRDefault="00C83DBA" w:rsidP="00084AA9">
            <w:pPr>
              <w:spacing w:before="60" w:after="60"/>
              <w:rPr>
                <w:rFonts w:ascii="Bookman Old Style" w:eastAsia="Calibri" w:hAnsi="Bookman Old Style"/>
                <w:sz w:val="20"/>
                <w:szCs w:val="20"/>
              </w:rPr>
            </w:pPr>
          </w:p>
        </w:tc>
      </w:tr>
      <w:tr w:rsidR="00205F67" w:rsidRPr="00A7500C" w:rsidTr="00205F67">
        <w:tc>
          <w:tcPr>
            <w:tcW w:w="7706" w:type="dxa"/>
            <w:gridSpan w:val="5"/>
            <w:tcBorders>
              <w:left w:val="single" w:sz="4" w:space="0" w:color="auto"/>
              <w:right w:val="nil"/>
            </w:tcBorders>
            <w:shd w:val="clear" w:color="auto" w:fill="auto"/>
            <w:vAlign w:val="center"/>
          </w:tcPr>
          <w:p w:rsidR="00205F67" w:rsidRPr="00C83DBA" w:rsidRDefault="00205F67" w:rsidP="00C83DBA">
            <w:pPr>
              <w:pStyle w:val="Prrafodelista"/>
              <w:numPr>
                <w:ilvl w:val="3"/>
                <w:numId w:val="8"/>
              </w:numPr>
              <w:spacing w:before="60" w:after="60"/>
              <w:ind w:left="319"/>
              <w:rPr>
                <w:rFonts w:ascii="Bookman Old Style" w:eastAsia="Calibri" w:hAnsi="Bookman Old Style"/>
                <w:sz w:val="20"/>
                <w:szCs w:val="20"/>
              </w:rPr>
            </w:pPr>
            <w:r w:rsidRPr="00C83DBA">
              <w:rPr>
                <w:rFonts w:ascii="Bookman Old Style" w:eastAsia="Calibri" w:hAnsi="Bookman Old Style"/>
                <w:sz w:val="20"/>
                <w:szCs w:val="20"/>
              </w:rPr>
              <w:t>Incremento de la actividad industrial en la región.</w:t>
            </w:r>
          </w:p>
        </w:tc>
        <w:tc>
          <w:tcPr>
            <w:tcW w:w="941" w:type="dxa"/>
            <w:tcBorders>
              <w:left w:val="nil"/>
            </w:tcBorders>
          </w:tcPr>
          <w:p w:rsidR="00205F67" w:rsidRPr="00C83DBA" w:rsidRDefault="00205F67" w:rsidP="00C83DBA">
            <w:pPr>
              <w:pStyle w:val="Prrafodelista"/>
              <w:spacing w:before="60" w:after="60"/>
              <w:ind w:left="319"/>
              <w:rPr>
                <w:rFonts w:ascii="Bookman Old Style" w:eastAsia="Calibri" w:hAnsi="Bookman Old Style"/>
                <w:sz w:val="20"/>
                <w:szCs w:val="20"/>
              </w:rPr>
            </w:pPr>
          </w:p>
        </w:tc>
      </w:tr>
      <w:tr w:rsidR="00205F67" w:rsidRPr="00A7500C" w:rsidTr="00205F67">
        <w:tc>
          <w:tcPr>
            <w:tcW w:w="426" w:type="dxa"/>
            <w:tcBorders>
              <w:left w:val="single" w:sz="4" w:space="0" w:color="auto"/>
              <w:bottom w:val="nil"/>
            </w:tcBorders>
            <w:shd w:val="clear" w:color="auto" w:fill="auto"/>
            <w:vAlign w:val="center"/>
          </w:tcPr>
          <w:p w:rsidR="00205F67" w:rsidRPr="00A7500C" w:rsidRDefault="00205F67" w:rsidP="00C83DBA">
            <w:pPr>
              <w:spacing w:before="60" w:after="60"/>
              <w:rPr>
                <w:rFonts w:ascii="Bookman Old Style" w:eastAsia="Calibri" w:hAnsi="Bookman Old Style"/>
                <w:sz w:val="20"/>
                <w:szCs w:val="20"/>
              </w:rPr>
            </w:pPr>
          </w:p>
        </w:tc>
        <w:tc>
          <w:tcPr>
            <w:tcW w:w="4765" w:type="dxa"/>
            <w:shd w:val="clear" w:color="auto" w:fill="auto"/>
            <w:vAlign w:val="center"/>
          </w:tcPr>
          <w:p w:rsidR="00205F67" w:rsidRPr="00A7500C" w:rsidRDefault="007807A1" w:rsidP="00C83DBA">
            <w:pPr>
              <w:spacing w:before="60" w:after="60"/>
              <w:rPr>
                <w:rFonts w:ascii="Bookman Old Style" w:eastAsia="Calibri" w:hAnsi="Bookman Old Style"/>
                <w:sz w:val="20"/>
                <w:szCs w:val="20"/>
              </w:rPr>
            </w:pPr>
            <w:r>
              <w:rPr>
                <w:rFonts w:ascii="Bookman Old Style" w:eastAsia="Calibri" w:hAnsi="Bookman Old Style"/>
                <w:sz w:val="20"/>
                <w:szCs w:val="20"/>
              </w:rPr>
              <w:t>VAB</w:t>
            </w:r>
            <w:r w:rsidR="00205F67" w:rsidRPr="00A7500C">
              <w:rPr>
                <w:rFonts w:ascii="Bookman Old Style" w:eastAsia="Calibri" w:hAnsi="Bookman Old Style"/>
                <w:sz w:val="20"/>
                <w:szCs w:val="20"/>
              </w:rPr>
              <w:t xml:space="preserve"> industrial / </w:t>
            </w:r>
            <w:r>
              <w:rPr>
                <w:rFonts w:ascii="Bookman Old Style" w:eastAsia="Calibri" w:hAnsi="Bookman Old Style"/>
                <w:sz w:val="20"/>
                <w:szCs w:val="20"/>
              </w:rPr>
              <w:t>VAB</w:t>
            </w:r>
            <w:r w:rsidR="00205F67" w:rsidRPr="00A7500C">
              <w:rPr>
                <w:rFonts w:ascii="Bookman Old Style" w:eastAsia="Calibri" w:hAnsi="Bookman Old Style"/>
                <w:sz w:val="20"/>
                <w:szCs w:val="20"/>
              </w:rPr>
              <w:t xml:space="preserve"> regional.</w:t>
            </w:r>
          </w:p>
        </w:tc>
        <w:tc>
          <w:tcPr>
            <w:tcW w:w="644" w:type="dxa"/>
            <w:shd w:val="clear" w:color="auto" w:fill="auto"/>
            <w:vAlign w:val="center"/>
          </w:tcPr>
          <w:p w:rsidR="00205F67" w:rsidRPr="00A7500C" w:rsidRDefault="00205F67" w:rsidP="00C83DB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w:t>
            </w:r>
          </w:p>
        </w:tc>
        <w:tc>
          <w:tcPr>
            <w:tcW w:w="969" w:type="dxa"/>
            <w:shd w:val="clear" w:color="auto" w:fill="auto"/>
            <w:vAlign w:val="center"/>
          </w:tcPr>
          <w:p w:rsidR="00205F67" w:rsidRPr="00A7500C" w:rsidRDefault="007807A1" w:rsidP="007807A1">
            <w:pPr>
              <w:spacing w:before="60" w:after="60"/>
              <w:jc w:val="center"/>
              <w:rPr>
                <w:rFonts w:ascii="Bookman Old Style" w:eastAsia="Calibri" w:hAnsi="Bookman Old Style"/>
                <w:sz w:val="20"/>
                <w:szCs w:val="20"/>
              </w:rPr>
            </w:pPr>
            <w:r>
              <w:rPr>
                <w:rFonts w:ascii="Bookman Old Style" w:eastAsia="Calibri" w:hAnsi="Bookman Old Style"/>
                <w:sz w:val="20"/>
                <w:szCs w:val="20"/>
              </w:rPr>
              <w:t>19,4</w:t>
            </w:r>
          </w:p>
        </w:tc>
        <w:tc>
          <w:tcPr>
            <w:tcW w:w="902" w:type="dxa"/>
            <w:shd w:val="clear" w:color="auto" w:fill="auto"/>
            <w:vAlign w:val="center"/>
          </w:tcPr>
          <w:p w:rsidR="007807A1" w:rsidRPr="00A7500C" w:rsidRDefault="007807A1" w:rsidP="007807A1">
            <w:pPr>
              <w:spacing w:before="60" w:after="60"/>
              <w:jc w:val="center"/>
              <w:rPr>
                <w:rFonts w:ascii="Bookman Old Style" w:eastAsia="Calibri" w:hAnsi="Bookman Old Style"/>
                <w:sz w:val="20"/>
                <w:szCs w:val="20"/>
              </w:rPr>
            </w:pPr>
            <w:r>
              <w:rPr>
                <w:rFonts w:ascii="Bookman Old Style" w:eastAsia="Calibri" w:hAnsi="Bookman Old Style"/>
                <w:sz w:val="20"/>
                <w:szCs w:val="20"/>
              </w:rPr>
              <w:t>21,0</w:t>
            </w:r>
          </w:p>
        </w:tc>
        <w:tc>
          <w:tcPr>
            <w:tcW w:w="941" w:type="dxa"/>
            <w:shd w:val="clear" w:color="auto" w:fill="A6A6A6" w:themeFill="background1" w:themeFillShade="A6"/>
            <w:vAlign w:val="center"/>
          </w:tcPr>
          <w:p w:rsidR="00205F67" w:rsidRPr="00A7500C" w:rsidRDefault="00205F67" w:rsidP="00C83DB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205F67" w:rsidRPr="00A7500C" w:rsidTr="00205F67">
        <w:tc>
          <w:tcPr>
            <w:tcW w:w="426" w:type="dxa"/>
            <w:tcBorders>
              <w:top w:val="nil"/>
              <w:left w:val="single" w:sz="4" w:space="0" w:color="auto"/>
              <w:bottom w:val="nil"/>
            </w:tcBorders>
            <w:shd w:val="clear" w:color="auto" w:fill="auto"/>
            <w:vAlign w:val="center"/>
          </w:tcPr>
          <w:p w:rsidR="00205F67" w:rsidRPr="00A7500C" w:rsidRDefault="00205F67" w:rsidP="00C83DBA">
            <w:pPr>
              <w:spacing w:before="60" w:after="60"/>
              <w:rPr>
                <w:rFonts w:ascii="Bookman Old Style" w:eastAsia="Calibri" w:hAnsi="Bookman Old Style"/>
                <w:sz w:val="20"/>
                <w:szCs w:val="20"/>
              </w:rPr>
            </w:pPr>
          </w:p>
        </w:tc>
        <w:tc>
          <w:tcPr>
            <w:tcW w:w="4765" w:type="dxa"/>
            <w:shd w:val="clear" w:color="auto" w:fill="auto"/>
            <w:vAlign w:val="center"/>
          </w:tcPr>
          <w:p w:rsidR="00205F67" w:rsidRPr="00A7500C" w:rsidRDefault="00205F67" w:rsidP="00C83DBA">
            <w:pPr>
              <w:spacing w:before="60" w:after="60"/>
              <w:rPr>
                <w:rFonts w:ascii="Bookman Old Style" w:eastAsia="Calibri" w:hAnsi="Bookman Old Style"/>
                <w:sz w:val="20"/>
                <w:szCs w:val="20"/>
              </w:rPr>
            </w:pPr>
            <w:r w:rsidRPr="00A7500C">
              <w:rPr>
                <w:rFonts w:ascii="Bookman Old Style" w:eastAsia="Calibri" w:hAnsi="Bookman Old Style"/>
                <w:sz w:val="20"/>
                <w:szCs w:val="20"/>
              </w:rPr>
              <w:t>Tasa de desempleo en el sector industrial.</w:t>
            </w:r>
          </w:p>
        </w:tc>
        <w:tc>
          <w:tcPr>
            <w:tcW w:w="644" w:type="dxa"/>
            <w:shd w:val="clear" w:color="auto" w:fill="auto"/>
            <w:vAlign w:val="center"/>
          </w:tcPr>
          <w:p w:rsidR="00205F67" w:rsidRPr="00A7500C" w:rsidRDefault="00205F67" w:rsidP="00C83DB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w:t>
            </w:r>
          </w:p>
        </w:tc>
        <w:tc>
          <w:tcPr>
            <w:tcW w:w="969" w:type="dxa"/>
            <w:shd w:val="clear" w:color="auto" w:fill="auto"/>
            <w:vAlign w:val="center"/>
          </w:tcPr>
          <w:p w:rsidR="00205F67" w:rsidRPr="00A7500C" w:rsidRDefault="007807A1" w:rsidP="007807A1">
            <w:pPr>
              <w:spacing w:before="60" w:after="60"/>
              <w:jc w:val="center"/>
              <w:rPr>
                <w:rFonts w:ascii="Bookman Old Style" w:eastAsia="Calibri" w:hAnsi="Bookman Old Style"/>
                <w:sz w:val="20"/>
                <w:szCs w:val="20"/>
              </w:rPr>
            </w:pPr>
            <w:r>
              <w:rPr>
                <w:rFonts w:ascii="Bookman Old Style" w:eastAsia="Calibri" w:hAnsi="Bookman Old Style"/>
                <w:sz w:val="20"/>
                <w:szCs w:val="20"/>
              </w:rPr>
              <w:t>6,2</w:t>
            </w:r>
          </w:p>
        </w:tc>
        <w:tc>
          <w:tcPr>
            <w:tcW w:w="902" w:type="dxa"/>
            <w:shd w:val="clear" w:color="auto" w:fill="auto"/>
            <w:vAlign w:val="center"/>
          </w:tcPr>
          <w:p w:rsidR="00205F67" w:rsidRPr="00A7500C" w:rsidRDefault="007807A1" w:rsidP="007807A1">
            <w:pPr>
              <w:spacing w:before="60" w:after="60"/>
              <w:jc w:val="center"/>
              <w:rPr>
                <w:rFonts w:ascii="Bookman Old Style" w:eastAsia="Calibri" w:hAnsi="Bookman Old Style"/>
                <w:sz w:val="20"/>
                <w:szCs w:val="20"/>
              </w:rPr>
            </w:pPr>
            <w:r>
              <w:rPr>
                <w:rFonts w:ascii="Bookman Old Style" w:eastAsia="Calibri" w:hAnsi="Bookman Old Style"/>
                <w:sz w:val="20"/>
                <w:szCs w:val="20"/>
              </w:rPr>
              <w:t>5,0</w:t>
            </w:r>
          </w:p>
        </w:tc>
        <w:tc>
          <w:tcPr>
            <w:tcW w:w="941" w:type="dxa"/>
            <w:shd w:val="clear" w:color="auto" w:fill="A6A6A6" w:themeFill="background1" w:themeFillShade="A6"/>
            <w:vAlign w:val="center"/>
          </w:tcPr>
          <w:p w:rsidR="00205F67" w:rsidRPr="00A7500C" w:rsidRDefault="00205F67" w:rsidP="00C83DB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205F67" w:rsidRPr="00A7500C" w:rsidTr="00205F67">
        <w:tc>
          <w:tcPr>
            <w:tcW w:w="426" w:type="dxa"/>
            <w:tcBorders>
              <w:top w:val="nil"/>
              <w:left w:val="single" w:sz="4" w:space="0" w:color="auto"/>
              <w:bottom w:val="nil"/>
            </w:tcBorders>
            <w:shd w:val="clear" w:color="auto" w:fill="auto"/>
            <w:vAlign w:val="center"/>
          </w:tcPr>
          <w:p w:rsidR="00205F67" w:rsidRPr="00A7500C" w:rsidRDefault="00205F67" w:rsidP="00C83DBA">
            <w:pPr>
              <w:spacing w:before="60" w:after="60"/>
              <w:rPr>
                <w:rFonts w:ascii="Bookman Old Style" w:eastAsia="Calibri" w:hAnsi="Bookman Old Style"/>
                <w:sz w:val="20"/>
                <w:szCs w:val="20"/>
              </w:rPr>
            </w:pPr>
          </w:p>
        </w:tc>
        <w:tc>
          <w:tcPr>
            <w:tcW w:w="4765" w:type="dxa"/>
            <w:shd w:val="clear" w:color="auto" w:fill="auto"/>
            <w:vAlign w:val="center"/>
          </w:tcPr>
          <w:p w:rsidR="00205F67" w:rsidRPr="00A7500C" w:rsidRDefault="00205F67" w:rsidP="00C83DBA">
            <w:pPr>
              <w:spacing w:before="60" w:after="60"/>
              <w:rPr>
                <w:rFonts w:ascii="Bookman Old Style" w:eastAsia="Calibri" w:hAnsi="Bookman Old Style"/>
                <w:sz w:val="20"/>
                <w:szCs w:val="20"/>
              </w:rPr>
            </w:pPr>
            <w:r w:rsidRPr="00A7500C">
              <w:rPr>
                <w:rFonts w:ascii="Bookman Old Style" w:eastAsia="Calibri" w:hAnsi="Bookman Old Style"/>
                <w:sz w:val="20"/>
                <w:szCs w:val="20"/>
              </w:rPr>
              <w:t>Número de pymes industriales</w:t>
            </w:r>
            <w:r w:rsidR="007807A1">
              <w:rPr>
                <w:rFonts w:ascii="Bookman Old Style" w:eastAsia="Calibri" w:hAnsi="Bookman Old Style"/>
                <w:sz w:val="20"/>
                <w:szCs w:val="20"/>
              </w:rPr>
              <w:t xml:space="preserve"> (</w:t>
            </w:r>
            <w:r w:rsidR="00765D8F">
              <w:rPr>
                <w:rFonts w:ascii="Bookman Old Style" w:eastAsia="Calibri" w:hAnsi="Bookman Old Style"/>
                <w:sz w:val="20"/>
                <w:szCs w:val="20"/>
              </w:rPr>
              <w:t xml:space="preserve">de </w:t>
            </w:r>
            <w:r w:rsidR="007807A1">
              <w:rPr>
                <w:rFonts w:ascii="Bookman Old Style" w:eastAsia="Calibri" w:hAnsi="Bookman Old Style"/>
                <w:sz w:val="20"/>
                <w:szCs w:val="20"/>
              </w:rPr>
              <w:t xml:space="preserve">0 </w:t>
            </w:r>
            <w:r w:rsidR="00765D8F">
              <w:rPr>
                <w:rFonts w:ascii="Bookman Old Style" w:eastAsia="Calibri" w:hAnsi="Bookman Old Style"/>
                <w:sz w:val="20"/>
                <w:szCs w:val="20"/>
              </w:rPr>
              <w:t>a</w:t>
            </w:r>
            <w:r w:rsidR="007807A1">
              <w:rPr>
                <w:rFonts w:ascii="Bookman Old Style" w:eastAsia="Calibri" w:hAnsi="Bookman Old Style"/>
                <w:sz w:val="20"/>
                <w:szCs w:val="20"/>
              </w:rPr>
              <w:t xml:space="preserve"> 199</w:t>
            </w:r>
            <w:r w:rsidR="00765D8F">
              <w:rPr>
                <w:rFonts w:ascii="Bookman Old Style" w:eastAsia="Calibri" w:hAnsi="Bookman Old Style"/>
                <w:sz w:val="20"/>
                <w:szCs w:val="20"/>
              </w:rPr>
              <w:t xml:space="preserve"> trabajadores)</w:t>
            </w:r>
            <w:r w:rsidRPr="00A7500C">
              <w:rPr>
                <w:rFonts w:ascii="Bookman Old Style" w:eastAsia="Calibri" w:hAnsi="Bookman Old Style"/>
                <w:sz w:val="20"/>
                <w:szCs w:val="20"/>
              </w:rPr>
              <w:t>.</w:t>
            </w:r>
          </w:p>
        </w:tc>
        <w:tc>
          <w:tcPr>
            <w:tcW w:w="644" w:type="dxa"/>
            <w:shd w:val="clear" w:color="auto" w:fill="auto"/>
            <w:vAlign w:val="center"/>
          </w:tcPr>
          <w:p w:rsidR="00205F67" w:rsidRPr="00A7500C" w:rsidRDefault="00205F67" w:rsidP="00C83DB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969" w:type="dxa"/>
            <w:shd w:val="clear" w:color="auto" w:fill="auto"/>
            <w:vAlign w:val="center"/>
          </w:tcPr>
          <w:p w:rsidR="007807A1" w:rsidRPr="00A7500C" w:rsidRDefault="007807A1" w:rsidP="007807A1">
            <w:pPr>
              <w:spacing w:before="60" w:after="60"/>
              <w:jc w:val="center"/>
              <w:rPr>
                <w:rFonts w:ascii="Bookman Old Style" w:eastAsia="Calibri" w:hAnsi="Bookman Old Style"/>
                <w:sz w:val="20"/>
                <w:szCs w:val="20"/>
              </w:rPr>
            </w:pPr>
            <w:r>
              <w:rPr>
                <w:rFonts w:ascii="Bookman Old Style" w:eastAsia="Calibri" w:hAnsi="Bookman Old Style"/>
                <w:sz w:val="20"/>
                <w:szCs w:val="20"/>
              </w:rPr>
              <w:t>6</w:t>
            </w:r>
            <w:r w:rsidR="00765D8F">
              <w:rPr>
                <w:rFonts w:ascii="Bookman Old Style" w:eastAsia="Calibri" w:hAnsi="Bookman Old Style"/>
                <w:sz w:val="20"/>
                <w:szCs w:val="20"/>
              </w:rPr>
              <w:t>.</w:t>
            </w:r>
            <w:r>
              <w:rPr>
                <w:rFonts w:ascii="Bookman Old Style" w:eastAsia="Calibri" w:hAnsi="Bookman Old Style"/>
                <w:sz w:val="20"/>
                <w:szCs w:val="20"/>
              </w:rPr>
              <w:t>787</w:t>
            </w:r>
          </w:p>
        </w:tc>
        <w:tc>
          <w:tcPr>
            <w:tcW w:w="902" w:type="dxa"/>
            <w:shd w:val="clear" w:color="auto" w:fill="auto"/>
            <w:vAlign w:val="center"/>
          </w:tcPr>
          <w:p w:rsidR="00205F67" w:rsidRPr="00A7500C" w:rsidRDefault="007807A1" w:rsidP="007807A1">
            <w:pPr>
              <w:spacing w:before="60" w:after="60"/>
              <w:jc w:val="center"/>
              <w:rPr>
                <w:rFonts w:ascii="Bookman Old Style" w:eastAsia="Calibri" w:hAnsi="Bookman Old Style"/>
                <w:sz w:val="20"/>
                <w:szCs w:val="20"/>
              </w:rPr>
            </w:pPr>
            <w:r>
              <w:rPr>
                <w:rFonts w:ascii="Bookman Old Style" w:eastAsia="Calibri" w:hAnsi="Bookman Old Style"/>
                <w:sz w:val="20"/>
                <w:szCs w:val="20"/>
              </w:rPr>
              <w:t>7</w:t>
            </w:r>
            <w:r w:rsidR="00765D8F">
              <w:rPr>
                <w:rFonts w:ascii="Bookman Old Style" w:eastAsia="Calibri" w:hAnsi="Bookman Old Style"/>
                <w:sz w:val="20"/>
                <w:szCs w:val="20"/>
              </w:rPr>
              <w:t>.</w:t>
            </w:r>
            <w:r>
              <w:rPr>
                <w:rFonts w:ascii="Bookman Old Style" w:eastAsia="Calibri" w:hAnsi="Bookman Old Style"/>
                <w:sz w:val="20"/>
                <w:szCs w:val="20"/>
              </w:rPr>
              <w:t>000</w:t>
            </w:r>
          </w:p>
        </w:tc>
        <w:tc>
          <w:tcPr>
            <w:tcW w:w="941" w:type="dxa"/>
            <w:shd w:val="clear" w:color="auto" w:fill="A6A6A6" w:themeFill="background1" w:themeFillShade="A6"/>
            <w:vAlign w:val="center"/>
          </w:tcPr>
          <w:p w:rsidR="00205F67" w:rsidRPr="00A7500C" w:rsidRDefault="00205F67" w:rsidP="00C83DB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205F67" w:rsidRPr="00A7500C" w:rsidTr="00205F67">
        <w:tc>
          <w:tcPr>
            <w:tcW w:w="426" w:type="dxa"/>
            <w:tcBorders>
              <w:top w:val="nil"/>
              <w:left w:val="single" w:sz="4" w:space="0" w:color="auto"/>
              <w:bottom w:val="single" w:sz="4" w:space="0" w:color="auto"/>
            </w:tcBorders>
            <w:shd w:val="clear" w:color="auto" w:fill="auto"/>
            <w:vAlign w:val="center"/>
          </w:tcPr>
          <w:p w:rsidR="00205F67" w:rsidRPr="00A7500C" w:rsidRDefault="00205F67" w:rsidP="00C83DBA">
            <w:pPr>
              <w:spacing w:before="60" w:after="60"/>
              <w:rPr>
                <w:rFonts w:ascii="Bookman Old Style" w:eastAsia="Calibri" w:hAnsi="Bookman Old Style"/>
                <w:sz w:val="20"/>
                <w:szCs w:val="20"/>
              </w:rPr>
            </w:pPr>
          </w:p>
        </w:tc>
        <w:tc>
          <w:tcPr>
            <w:tcW w:w="4765" w:type="dxa"/>
            <w:tcBorders>
              <w:bottom w:val="single" w:sz="4" w:space="0" w:color="auto"/>
            </w:tcBorders>
            <w:shd w:val="clear" w:color="auto" w:fill="auto"/>
            <w:vAlign w:val="center"/>
          </w:tcPr>
          <w:p w:rsidR="00205F67" w:rsidRPr="00A7500C" w:rsidRDefault="00205F67" w:rsidP="00C83DBA">
            <w:pPr>
              <w:spacing w:before="60" w:after="60"/>
              <w:rPr>
                <w:rFonts w:ascii="Bookman Old Style" w:eastAsia="Calibri" w:hAnsi="Bookman Old Style"/>
                <w:sz w:val="20"/>
                <w:szCs w:val="20"/>
              </w:rPr>
            </w:pPr>
            <w:r w:rsidRPr="00A7500C">
              <w:rPr>
                <w:rFonts w:ascii="Bookman Old Style" w:eastAsia="Calibri" w:hAnsi="Bookman Old Style"/>
                <w:sz w:val="20"/>
                <w:szCs w:val="20"/>
              </w:rPr>
              <w:t xml:space="preserve">Proyectos de inversión industrial &gt; </w:t>
            </w:r>
            <w:r w:rsidR="007807A1" w:rsidRPr="00587DF1">
              <w:rPr>
                <w:rFonts w:ascii="Bookman Old Style" w:eastAsia="Calibri" w:hAnsi="Bookman Old Style"/>
                <w:sz w:val="20"/>
                <w:szCs w:val="20"/>
              </w:rPr>
              <w:t>6</w:t>
            </w:r>
            <w:r w:rsidRPr="00587DF1">
              <w:rPr>
                <w:rFonts w:ascii="Bookman Old Style" w:eastAsia="Calibri" w:hAnsi="Bookman Old Style"/>
                <w:sz w:val="20"/>
                <w:szCs w:val="20"/>
              </w:rPr>
              <w:t xml:space="preserve">M </w:t>
            </w:r>
            <w:r w:rsidRPr="00A7500C">
              <w:rPr>
                <w:rFonts w:ascii="Bookman Old Style" w:eastAsia="Calibri" w:hAnsi="Bookman Old Style"/>
                <w:sz w:val="20"/>
                <w:szCs w:val="20"/>
              </w:rPr>
              <w:t>de €.</w:t>
            </w:r>
          </w:p>
        </w:tc>
        <w:tc>
          <w:tcPr>
            <w:tcW w:w="644" w:type="dxa"/>
            <w:tcBorders>
              <w:bottom w:val="single" w:sz="4" w:space="0" w:color="auto"/>
            </w:tcBorders>
            <w:shd w:val="clear" w:color="auto" w:fill="auto"/>
            <w:vAlign w:val="center"/>
          </w:tcPr>
          <w:p w:rsidR="00205F67" w:rsidRPr="00A7500C" w:rsidRDefault="00205F67" w:rsidP="00C83DBA">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871" w:type="dxa"/>
            <w:gridSpan w:val="2"/>
            <w:tcBorders>
              <w:bottom w:val="single" w:sz="4" w:space="0" w:color="auto"/>
            </w:tcBorders>
            <w:shd w:val="clear" w:color="auto" w:fill="A6A6A6" w:themeFill="background1" w:themeFillShade="A6"/>
            <w:vAlign w:val="center"/>
          </w:tcPr>
          <w:p w:rsidR="00205F67" w:rsidRPr="00A7500C" w:rsidRDefault="00205F67" w:rsidP="00C83DB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tcBorders>
              <w:bottom w:val="single" w:sz="4" w:space="0" w:color="auto"/>
            </w:tcBorders>
          </w:tcPr>
          <w:p w:rsidR="00205F67" w:rsidRPr="00A7500C" w:rsidRDefault="007807A1" w:rsidP="007807A1">
            <w:pPr>
              <w:spacing w:before="60" w:after="60"/>
              <w:jc w:val="center"/>
              <w:rPr>
                <w:rFonts w:ascii="Bookman Old Style" w:eastAsia="Calibri" w:hAnsi="Bookman Old Style"/>
                <w:sz w:val="20"/>
                <w:szCs w:val="20"/>
              </w:rPr>
            </w:pPr>
            <w:r>
              <w:rPr>
                <w:rFonts w:ascii="Bookman Old Style" w:eastAsia="Calibri" w:hAnsi="Bookman Old Style"/>
                <w:sz w:val="20"/>
                <w:szCs w:val="20"/>
              </w:rPr>
              <w:t>45</w:t>
            </w:r>
          </w:p>
        </w:tc>
      </w:tr>
      <w:tr w:rsidR="00205F67" w:rsidRPr="00A7500C" w:rsidTr="00205F67">
        <w:tc>
          <w:tcPr>
            <w:tcW w:w="7706" w:type="dxa"/>
            <w:gridSpan w:val="5"/>
            <w:tcBorders>
              <w:left w:val="single" w:sz="4" w:space="0" w:color="auto"/>
              <w:right w:val="nil"/>
            </w:tcBorders>
            <w:shd w:val="clear" w:color="auto" w:fill="auto"/>
            <w:vAlign w:val="center"/>
          </w:tcPr>
          <w:p w:rsidR="00205F67" w:rsidRPr="00D12DB9" w:rsidRDefault="00205F67" w:rsidP="00D12DB9">
            <w:pPr>
              <w:pStyle w:val="Prrafodelista"/>
              <w:numPr>
                <w:ilvl w:val="3"/>
                <w:numId w:val="8"/>
              </w:numPr>
              <w:spacing w:before="60" w:after="60"/>
              <w:ind w:left="334"/>
              <w:rPr>
                <w:rFonts w:ascii="Bookman Old Style" w:eastAsia="Calibri" w:hAnsi="Bookman Old Style"/>
                <w:sz w:val="20"/>
                <w:szCs w:val="20"/>
              </w:rPr>
            </w:pPr>
            <w:r w:rsidRPr="00D12DB9">
              <w:rPr>
                <w:rFonts w:ascii="Bookman Old Style" w:eastAsia="Calibri" w:hAnsi="Bookman Old Style"/>
                <w:sz w:val="20"/>
                <w:szCs w:val="20"/>
              </w:rPr>
              <w:t>Mayor competitividad y mayor valor añadido.</w:t>
            </w:r>
          </w:p>
        </w:tc>
        <w:tc>
          <w:tcPr>
            <w:tcW w:w="941" w:type="dxa"/>
            <w:tcBorders>
              <w:left w:val="nil"/>
            </w:tcBorders>
          </w:tcPr>
          <w:p w:rsidR="00205F67" w:rsidRPr="00A7500C" w:rsidRDefault="00205F67" w:rsidP="00C83DBA">
            <w:pPr>
              <w:spacing w:before="60" w:after="60"/>
              <w:rPr>
                <w:rFonts w:ascii="Bookman Old Style" w:eastAsia="Calibri" w:hAnsi="Bookman Old Style"/>
                <w:sz w:val="20"/>
                <w:szCs w:val="20"/>
              </w:rPr>
            </w:pPr>
          </w:p>
        </w:tc>
      </w:tr>
      <w:tr w:rsidR="00765D8F" w:rsidRPr="00A7500C" w:rsidTr="00205F67">
        <w:tc>
          <w:tcPr>
            <w:tcW w:w="426" w:type="dxa"/>
            <w:tcBorders>
              <w:top w:val="nil"/>
              <w:left w:val="single" w:sz="4" w:space="0" w:color="auto"/>
              <w:bottom w:val="nil"/>
            </w:tcBorders>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p>
        </w:tc>
        <w:tc>
          <w:tcPr>
            <w:tcW w:w="4765" w:type="dxa"/>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r>
              <w:rPr>
                <w:rFonts w:ascii="Bookman Old Style" w:eastAsia="Calibri" w:hAnsi="Bookman Old Style"/>
                <w:sz w:val="20"/>
                <w:szCs w:val="20"/>
              </w:rPr>
              <w:t>Gastos en innovación / cifra de negocios</w:t>
            </w:r>
            <w:r w:rsidRPr="00A7500C">
              <w:rPr>
                <w:rFonts w:ascii="Bookman Old Style" w:eastAsia="Calibri" w:hAnsi="Bookman Old Style"/>
                <w:sz w:val="20"/>
                <w:szCs w:val="20"/>
              </w:rPr>
              <w:t>.</w:t>
            </w:r>
          </w:p>
        </w:tc>
        <w:tc>
          <w:tcPr>
            <w:tcW w:w="644" w:type="dxa"/>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w:t>
            </w:r>
          </w:p>
        </w:tc>
        <w:tc>
          <w:tcPr>
            <w:tcW w:w="969" w:type="dxa"/>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r>
              <w:rPr>
                <w:rFonts w:ascii="Bookman Old Style" w:eastAsia="Calibri" w:hAnsi="Bookman Old Style"/>
                <w:sz w:val="20"/>
                <w:szCs w:val="20"/>
              </w:rPr>
              <w:t>9,58</w:t>
            </w:r>
          </w:p>
        </w:tc>
        <w:tc>
          <w:tcPr>
            <w:tcW w:w="902" w:type="dxa"/>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p>
        </w:tc>
        <w:tc>
          <w:tcPr>
            <w:tcW w:w="941" w:type="dxa"/>
            <w:shd w:val="clear" w:color="auto" w:fill="A6A6A6" w:themeFill="background1" w:themeFillShade="A6"/>
            <w:vAlign w:val="center"/>
          </w:tcPr>
          <w:p w:rsidR="00765D8F" w:rsidRPr="00A7500C" w:rsidRDefault="00765D8F" w:rsidP="00765D8F">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765D8F" w:rsidRPr="00A7500C" w:rsidTr="00205F67">
        <w:tc>
          <w:tcPr>
            <w:tcW w:w="426" w:type="dxa"/>
            <w:tcBorders>
              <w:top w:val="nil"/>
              <w:left w:val="single" w:sz="4" w:space="0" w:color="auto"/>
              <w:bottom w:val="nil"/>
            </w:tcBorders>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p>
        </w:tc>
        <w:tc>
          <w:tcPr>
            <w:tcW w:w="4765" w:type="dxa"/>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r>
              <w:rPr>
                <w:rFonts w:ascii="Bookman Old Style" w:eastAsia="Calibri" w:hAnsi="Bookman Old Style"/>
                <w:sz w:val="20"/>
                <w:szCs w:val="20"/>
              </w:rPr>
              <w:t>Incremento de e</w:t>
            </w:r>
            <w:r w:rsidRPr="00A7500C">
              <w:rPr>
                <w:rFonts w:ascii="Bookman Old Style" w:eastAsia="Calibri" w:hAnsi="Bookman Old Style"/>
                <w:sz w:val="20"/>
                <w:szCs w:val="20"/>
              </w:rPr>
              <w:t>xportaciones industriales</w:t>
            </w:r>
          </w:p>
        </w:tc>
        <w:tc>
          <w:tcPr>
            <w:tcW w:w="644" w:type="dxa"/>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r>
              <w:rPr>
                <w:rFonts w:ascii="Bookman Old Style" w:eastAsia="Calibri" w:hAnsi="Bookman Old Style"/>
                <w:sz w:val="20"/>
                <w:szCs w:val="20"/>
              </w:rPr>
              <w:t>M€</w:t>
            </w:r>
          </w:p>
        </w:tc>
        <w:tc>
          <w:tcPr>
            <w:tcW w:w="969" w:type="dxa"/>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p>
        </w:tc>
        <w:tc>
          <w:tcPr>
            <w:tcW w:w="902" w:type="dxa"/>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p>
        </w:tc>
        <w:tc>
          <w:tcPr>
            <w:tcW w:w="941" w:type="dxa"/>
            <w:shd w:val="clear" w:color="auto" w:fill="A6A6A6" w:themeFill="background1" w:themeFillShade="A6"/>
            <w:vAlign w:val="center"/>
          </w:tcPr>
          <w:p w:rsidR="00765D8F" w:rsidRPr="00A7500C" w:rsidRDefault="00765D8F" w:rsidP="00765D8F">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765D8F" w:rsidRPr="00A7500C" w:rsidTr="00205F67">
        <w:tc>
          <w:tcPr>
            <w:tcW w:w="426" w:type="dxa"/>
            <w:tcBorders>
              <w:top w:val="nil"/>
              <w:left w:val="single" w:sz="4" w:space="0" w:color="auto"/>
              <w:bottom w:val="nil"/>
            </w:tcBorders>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p>
        </w:tc>
        <w:tc>
          <w:tcPr>
            <w:tcW w:w="4765" w:type="dxa"/>
            <w:tcBorders>
              <w:bottom w:val="single" w:sz="4" w:space="0" w:color="auto"/>
            </w:tcBorders>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r w:rsidRPr="00A7500C">
              <w:rPr>
                <w:rFonts w:ascii="Bookman Old Style" w:eastAsia="Calibri" w:hAnsi="Bookman Old Style"/>
                <w:sz w:val="20"/>
                <w:szCs w:val="20"/>
              </w:rPr>
              <w:t>Empresas ind</w:t>
            </w:r>
            <w:r>
              <w:rPr>
                <w:rFonts w:ascii="Bookman Old Style" w:eastAsia="Calibri" w:hAnsi="Bookman Old Style"/>
                <w:sz w:val="20"/>
                <w:szCs w:val="20"/>
              </w:rPr>
              <w:t>ustriales</w:t>
            </w:r>
            <w:r w:rsidRPr="00A7500C">
              <w:rPr>
                <w:rFonts w:ascii="Bookman Old Style" w:eastAsia="Calibri" w:hAnsi="Bookman Old Style"/>
                <w:sz w:val="20"/>
                <w:szCs w:val="20"/>
              </w:rPr>
              <w:t xml:space="preserve"> de más de 50 trabajadores.</w:t>
            </w:r>
          </w:p>
        </w:tc>
        <w:tc>
          <w:tcPr>
            <w:tcW w:w="644" w:type="dxa"/>
            <w:tcBorders>
              <w:bottom w:val="single" w:sz="4" w:space="0" w:color="auto"/>
            </w:tcBorders>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969" w:type="dxa"/>
            <w:tcBorders>
              <w:bottom w:val="single" w:sz="4" w:space="0" w:color="auto"/>
            </w:tcBorders>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r>
              <w:rPr>
                <w:rFonts w:ascii="Bookman Old Style" w:eastAsia="Calibri" w:hAnsi="Bookman Old Style"/>
                <w:sz w:val="20"/>
                <w:szCs w:val="20"/>
              </w:rPr>
              <w:t>173</w:t>
            </w:r>
          </w:p>
        </w:tc>
        <w:tc>
          <w:tcPr>
            <w:tcW w:w="902" w:type="dxa"/>
            <w:tcBorders>
              <w:bottom w:val="single" w:sz="4" w:space="0" w:color="auto"/>
            </w:tcBorders>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r>
              <w:rPr>
                <w:rFonts w:ascii="Bookman Old Style" w:eastAsia="Calibri" w:hAnsi="Bookman Old Style"/>
                <w:sz w:val="20"/>
                <w:szCs w:val="20"/>
              </w:rPr>
              <w:t>200</w:t>
            </w:r>
          </w:p>
        </w:tc>
        <w:tc>
          <w:tcPr>
            <w:tcW w:w="941" w:type="dxa"/>
            <w:tcBorders>
              <w:bottom w:val="single" w:sz="4" w:space="0" w:color="auto"/>
            </w:tcBorders>
            <w:shd w:val="clear" w:color="auto" w:fill="A6A6A6" w:themeFill="background1" w:themeFillShade="A6"/>
            <w:vAlign w:val="center"/>
          </w:tcPr>
          <w:p w:rsidR="00765D8F" w:rsidRPr="00A7500C" w:rsidRDefault="00765D8F" w:rsidP="00765D8F">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765D8F" w:rsidRPr="00A7500C" w:rsidTr="00205F67">
        <w:tc>
          <w:tcPr>
            <w:tcW w:w="426" w:type="dxa"/>
            <w:tcBorders>
              <w:top w:val="nil"/>
              <w:left w:val="single" w:sz="4" w:space="0" w:color="auto"/>
              <w:bottom w:val="single" w:sz="4" w:space="0" w:color="auto"/>
            </w:tcBorders>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p>
        </w:tc>
        <w:tc>
          <w:tcPr>
            <w:tcW w:w="4765" w:type="dxa"/>
            <w:tcBorders>
              <w:bottom w:val="single" w:sz="4" w:space="0" w:color="auto"/>
            </w:tcBorders>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r w:rsidRPr="00A7500C">
              <w:rPr>
                <w:rFonts w:ascii="Bookman Old Style" w:eastAsia="Calibri" w:hAnsi="Bookman Old Style"/>
                <w:sz w:val="20"/>
                <w:szCs w:val="20"/>
              </w:rPr>
              <w:t>Proyectos de Industria 4.0 en el periodo.</w:t>
            </w:r>
          </w:p>
        </w:tc>
        <w:tc>
          <w:tcPr>
            <w:tcW w:w="644" w:type="dxa"/>
            <w:tcBorders>
              <w:bottom w:val="single" w:sz="4" w:space="0" w:color="auto"/>
            </w:tcBorders>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871" w:type="dxa"/>
            <w:gridSpan w:val="2"/>
            <w:tcBorders>
              <w:bottom w:val="single" w:sz="4" w:space="0" w:color="auto"/>
            </w:tcBorders>
            <w:shd w:val="clear" w:color="auto" w:fill="A6A6A6" w:themeFill="background1" w:themeFillShade="A6"/>
            <w:vAlign w:val="center"/>
          </w:tcPr>
          <w:p w:rsidR="00765D8F" w:rsidRPr="00A7500C" w:rsidRDefault="00765D8F" w:rsidP="00765D8F">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tcBorders>
              <w:bottom w:val="single" w:sz="4" w:space="0" w:color="auto"/>
            </w:tcBorders>
          </w:tcPr>
          <w:p w:rsidR="00765D8F" w:rsidRPr="00A7500C" w:rsidRDefault="00473186" w:rsidP="00765D8F">
            <w:pPr>
              <w:spacing w:before="60" w:after="60"/>
              <w:jc w:val="center"/>
              <w:rPr>
                <w:rFonts w:ascii="Bookman Old Style" w:eastAsia="Calibri" w:hAnsi="Bookman Old Style"/>
                <w:sz w:val="20"/>
                <w:szCs w:val="20"/>
              </w:rPr>
            </w:pPr>
            <w:r>
              <w:rPr>
                <w:rFonts w:ascii="Bookman Old Style" w:eastAsia="Calibri" w:hAnsi="Bookman Old Style"/>
                <w:sz w:val="20"/>
                <w:szCs w:val="20"/>
              </w:rPr>
              <w:t>200</w:t>
            </w:r>
          </w:p>
        </w:tc>
      </w:tr>
      <w:tr w:rsidR="00765D8F" w:rsidRPr="00A7500C" w:rsidTr="00205F67">
        <w:tc>
          <w:tcPr>
            <w:tcW w:w="7706" w:type="dxa"/>
            <w:gridSpan w:val="5"/>
            <w:tcBorders>
              <w:left w:val="single" w:sz="4" w:space="0" w:color="auto"/>
              <w:right w:val="nil"/>
            </w:tcBorders>
            <w:shd w:val="clear" w:color="auto" w:fill="auto"/>
            <w:vAlign w:val="center"/>
          </w:tcPr>
          <w:p w:rsidR="00765D8F" w:rsidRPr="00D12DB9" w:rsidRDefault="00765D8F" w:rsidP="00765D8F">
            <w:pPr>
              <w:pStyle w:val="Prrafodelista"/>
              <w:numPr>
                <w:ilvl w:val="3"/>
                <w:numId w:val="8"/>
              </w:numPr>
              <w:spacing w:before="60" w:after="60"/>
              <w:ind w:left="334"/>
              <w:rPr>
                <w:rFonts w:ascii="Bookman Old Style" w:eastAsia="Calibri" w:hAnsi="Bookman Old Style"/>
                <w:sz w:val="20"/>
                <w:szCs w:val="20"/>
              </w:rPr>
            </w:pPr>
            <w:r w:rsidRPr="00D12DB9">
              <w:rPr>
                <w:rFonts w:ascii="Bookman Old Style" w:eastAsia="Calibri" w:hAnsi="Bookman Old Style"/>
                <w:sz w:val="20"/>
                <w:szCs w:val="20"/>
              </w:rPr>
              <w:t>Mejor comunicación y mayor repercusión social.</w:t>
            </w:r>
          </w:p>
        </w:tc>
        <w:tc>
          <w:tcPr>
            <w:tcW w:w="941" w:type="dxa"/>
            <w:tcBorders>
              <w:left w:val="nil"/>
            </w:tcBorders>
          </w:tcPr>
          <w:p w:rsidR="00765D8F" w:rsidRPr="00A7500C" w:rsidRDefault="00765D8F" w:rsidP="00765D8F">
            <w:pPr>
              <w:spacing w:before="60" w:after="60"/>
              <w:rPr>
                <w:rFonts w:ascii="Bookman Old Style" w:eastAsia="Calibri" w:hAnsi="Bookman Old Style"/>
                <w:sz w:val="20"/>
                <w:szCs w:val="20"/>
              </w:rPr>
            </w:pPr>
          </w:p>
        </w:tc>
      </w:tr>
      <w:tr w:rsidR="00765D8F" w:rsidRPr="00A7500C" w:rsidTr="00205F67">
        <w:tc>
          <w:tcPr>
            <w:tcW w:w="426" w:type="dxa"/>
            <w:tcBorders>
              <w:left w:val="single" w:sz="4" w:space="0" w:color="auto"/>
              <w:bottom w:val="nil"/>
            </w:tcBorders>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p>
        </w:tc>
        <w:tc>
          <w:tcPr>
            <w:tcW w:w="4765" w:type="dxa"/>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r w:rsidRPr="00A7500C">
              <w:rPr>
                <w:rFonts w:ascii="Bookman Old Style" w:eastAsia="Calibri" w:hAnsi="Bookman Old Style"/>
                <w:sz w:val="20"/>
                <w:szCs w:val="20"/>
              </w:rPr>
              <w:t>Comunicaciones/impa</w:t>
            </w:r>
            <w:r>
              <w:rPr>
                <w:rFonts w:ascii="Bookman Old Style" w:eastAsia="Calibri" w:hAnsi="Bookman Old Style"/>
                <w:sz w:val="20"/>
                <w:szCs w:val="20"/>
              </w:rPr>
              <w:t>ctos</w:t>
            </w:r>
            <w:r w:rsidRPr="00A7500C">
              <w:rPr>
                <w:rFonts w:ascii="Bookman Old Style" w:eastAsia="Calibri" w:hAnsi="Bookman Old Style"/>
                <w:sz w:val="20"/>
                <w:szCs w:val="20"/>
              </w:rPr>
              <w:t xml:space="preserve"> d</w:t>
            </w:r>
            <w:r>
              <w:rPr>
                <w:rFonts w:ascii="Bookman Old Style" w:eastAsia="Calibri" w:hAnsi="Bookman Old Style"/>
                <w:sz w:val="20"/>
                <w:szCs w:val="20"/>
              </w:rPr>
              <w:t>irectos.</w:t>
            </w:r>
          </w:p>
        </w:tc>
        <w:tc>
          <w:tcPr>
            <w:tcW w:w="644" w:type="dxa"/>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871" w:type="dxa"/>
            <w:gridSpan w:val="2"/>
            <w:shd w:val="clear" w:color="auto" w:fill="A6A6A6" w:themeFill="background1" w:themeFillShade="A6"/>
            <w:vAlign w:val="center"/>
          </w:tcPr>
          <w:p w:rsidR="00765D8F" w:rsidRPr="00A7500C" w:rsidRDefault="00765D8F" w:rsidP="00765D8F">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tcPr>
          <w:p w:rsidR="00765D8F" w:rsidRPr="00A7500C" w:rsidRDefault="00765D8F" w:rsidP="00765D8F">
            <w:pPr>
              <w:spacing w:before="60" w:after="60"/>
              <w:rPr>
                <w:rFonts w:ascii="Bookman Old Style" w:eastAsia="Calibri" w:hAnsi="Bookman Old Style"/>
                <w:sz w:val="20"/>
                <w:szCs w:val="20"/>
              </w:rPr>
            </w:pPr>
          </w:p>
        </w:tc>
      </w:tr>
      <w:tr w:rsidR="00765D8F" w:rsidRPr="00A7500C" w:rsidTr="00006C1D">
        <w:tc>
          <w:tcPr>
            <w:tcW w:w="426" w:type="dxa"/>
            <w:tcBorders>
              <w:top w:val="nil"/>
              <w:left w:val="single" w:sz="4" w:space="0" w:color="auto"/>
              <w:bottom w:val="single" w:sz="4" w:space="0" w:color="auto"/>
            </w:tcBorders>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p>
        </w:tc>
        <w:tc>
          <w:tcPr>
            <w:tcW w:w="4765" w:type="dxa"/>
            <w:tcBorders>
              <w:bottom w:val="single" w:sz="4" w:space="0" w:color="auto"/>
            </w:tcBorders>
            <w:shd w:val="clear" w:color="auto" w:fill="auto"/>
            <w:vAlign w:val="center"/>
          </w:tcPr>
          <w:p w:rsidR="00765D8F" w:rsidRPr="00A7500C" w:rsidRDefault="00765D8F" w:rsidP="00765D8F">
            <w:pPr>
              <w:spacing w:before="60" w:after="60"/>
              <w:rPr>
                <w:rFonts w:ascii="Bookman Old Style" w:eastAsia="Calibri" w:hAnsi="Bookman Old Style"/>
                <w:sz w:val="20"/>
                <w:szCs w:val="20"/>
              </w:rPr>
            </w:pPr>
            <w:r w:rsidRPr="00A7500C">
              <w:rPr>
                <w:rFonts w:ascii="Bookman Old Style" w:eastAsia="Calibri" w:hAnsi="Bookman Old Style"/>
                <w:sz w:val="20"/>
                <w:szCs w:val="20"/>
              </w:rPr>
              <w:t>Eventos/actos/</w:t>
            </w:r>
            <w:r w:rsidR="004C7B0B">
              <w:rPr>
                <w:rFonts w:ascii="Bookman Old Style" w:eastAsia="Calibri" w:hAnsi="Bookman Old Style"/>
                <w:sz w:val="20"/>
                <w:szCs w:val="20"/>
              </w:rPr>
              <w:t xml:space="preserve">entregas de </w:t>
            </w:r>
            <w:r w:rsidRPr="00A7500C">
              <w:rPr>
                <w:rFonts w:ascii="Bookman Old Style" w:eastAsia="Calibri" w:hAnsi="Bookman Old Style"/>
                <w:sz w:val="20"/>
                <w:szCs w:val="20"/>
              </w:rPr>
              <w:t xml:space="preserve">premios </w:t>
            </w:r>
            <w:r>
              <w:rPr>
                <w:rFonts w:ascii="Bookman Old Style" w:eastAsia="Calibri" w:hAnsi="Bookman Old Style"/>
                <w:sz w:val="20"/>
                <w:szCs w:val="20"/>
              </w:rPr>
              <w:t>en los que se ha comunicado la Agenda.</w:t>
            </w:r>
          </w:p>
        </w:tc>
        <w:tc>
          <w:tcPr>
            <w:tcW w:w="644" w:type="dxa"/>
            <w:tcBorders>
              <w:bottom w:val="single" w:sz="4" w:space="0" w:color="auto"/>
            </w:tcBorders>
            <w:shd w:val="clear" w:color="auto" w:fill="auto"/>
            <w:vAlign w:val="center"/>
          </w:tcPr>
          <w:p w:rsidR="00765D8F" w:rsidRPr="00A7500C" w:rsidRDefault="00765D8F" w:rsidP="00765D8F">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871" w:type="dxa"/>
            <w:gridSpan w:val="2"/>
            <w:tcBorders>
              <w:bottom w:val="single" w:sz="4" w:space="0" w:color="auto"/>
            </w:tcBorders>
            <w:shd w:val="clear" w:color="auto" w:fill="A6A6A6" w:themeFill="background1" w:themeFillShade="A6"/>
            <w:vAlign w:val="center"/>
          </w:tcPr>
          <w:p w:rsidR="00765D8F" w:rsidRPr="00A7500C" w:rsidRDefault="00765D8F" w:rsidP="00765D8F">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tcBorders>
              <w:bottom w:val="single" w:sz="4" w:space="0" w:color="auto"/>
            </w:tcBorders>
            <w:vAlign w:val="center"/>
          </w:tcPr>
          <w:p w:rsidR="00765D8F" w:rsidRPr="00A7500C" w:rsidRDefault="00F52734" w:rsidP="00006C1D">
            <w:pPr>
              <w:spacing w:before="60" w:after="60"/>
              <w:jc w:val="center"/>
              <w:rPr>
                <w:rFonts w:ascii="Bookman Old Style" w:eastAsia="Calibri" w:hAnsi="Bookman Old Style"/>
                <w:sz w:val="20"/>
                <w:szCs w:val="20"/>
              </w:rPr>
            </w:pPr>
            <w:r>
              <w:rPr>
                <w:rFonts w:ascii="Bookman Old Style" w:eastAsia="Calibri" w:hAnsi="Bookman Old Style"/>
                <w:sz w:val="20"/>
                <w:szCs w:val="20"/>
              </w:rPr>
              <w:t>60</w:t>
            </w:r>
          </w:p>
        </w:tc>
      </w:tr>
    </w:tbl>
    <w:p w:rsidR="00D818AA" w:rsidRDefault="00D818AA" w:rsidP="00017139">
      <w:pPr>
        <w:spacing w:before="120"/>
        <w:jc w:val="both"/>
        <w:rPr>
          <w:rFonts w:ascii="Bookman Old Style" w:hAnsi="Bookman Old Style" w:cs="Gotham Book"/>
          <w:color w:val="000000"/>
          <w:sz w:val="22"/>
          <w:szCs w:val="22"/>
        </w:rPr>
      </w:pPr>
    </w:p>
    <w:p w:rsidR="00C83DBA" w:rsidRDefault="008D386A" w:rsidP="00017139">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Los indicadores establecidos para el seguimiento de los objetivos del Eje 1 de la Agenda son los siguientes:</w:t>
      </w:r>
    </w:p>
    <w:p w:rsidR="00A0598D" w:rsidRDefault="00A0598D" w:rsidP="00017139">
      <w:pPr>
        <w:spacing w:before="120"/>
        <w:jc w:val="both"/>
        <w:rPr>
          <w:rFonts w:ascii="Bookman Old Style" w:hAnsi="Bookman Old Style" w:cs="Gotham Book"/>
          <w:color w:val="000000"/>
          <w:sz w:val="22"/>
          <w:szCs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817"/>
        <w:gridCol w:w="728"/>
        <w:gridCol w:w="846"/>
        <w:gridCol w:w="896"/>
        <w:gridCol w:w="941"/>
      </w:tblGrid>
      <w:tr w:rsidR="00A0598D" w:rsidRPr="00A7500C" w:rsidTr="00A0598D">
        <w:tc>
          <w:tcPr>
            <w:tcW w:w="5315" w:type="dxa"/>
            <w:gridSpan w:val="2"/>
            <w:tcBorders>
              <w:top w:val="nil"/>
              <w:left w:val="nil"/>
              <w:bottom w:val="single" w:sz="4" w:space="0" w:color="auto"/>
            </w:tcBorders>
            <w:shd w:val="clear" w:color="auto" w:fill="auto"/>
            <w:vAlign w:val="center"/>
          </w:tcPr>
          <w:p w:rsidR="00A0598D" w:rsidRPr="00A7500C" w:rsidRDefault="00A0598D" w:rsidP="00084AA9">
            <w:pPr>
              <w:spacing w:before="60" w:after="60"/>
              <w:rPr>
                <w:rFonts w:ascii="Bookman Old Style" w:eastAsia="Calibri" w:hAnsi="Bookman Old Style"/>
                <w:sz w:val="20"/>
                <w:szCs w:val="20"/>
              </w:rPr>
            </w:pPr>
          </w:p>
        </w:tc>
        <w:tc>
          <w:tcPr>
            <w:tcW w:w="644" w:type="dxa"/>
            <w:tcBorders>
              <w:bottom w:val="single" w:sz="4" w:space="0" w:color="auto"/>
            </w:tcBorders>
            <w:shd w:val="clear" w:color="auto" w:fill="auto"/>
            <w:vAlign w:val="center"/>
          </w:tcPr>
          <w:p w:rsidR="00A0598D" w:rsidRPr="00A7500C" w:rsidRDefault="00A0598D" w:rsidP="00084AA9">
            <w:pPr>
              <w:spacing w:before="60" w:after="60"/>
              <w:rPr>
                <w:rFonts w:ascii="Bookman Old Style" w:eastAsia="Calibri" w:hAnsi="Bookman Old Style"/>
                <w:sz w:val="20"/>
                <w:szCs w:val="20"/>
              </w:rPr>
            </w:pPr>
            <w:r w:rsidRPr="00A7500C">
              <w:rPr>
                <w:rFonts w:ascii="Bookman Old Style" w:eastAsia="Calibri" w:hAnsi="Bookman Old Style"/>
                <w:sz w:val="20"/>
                <w:szCs w:val="20"/>
              </w:rPr>
              <w:t>Uni-dad</w:t>
            </w:r>
          </w:p>
        </w:tc>
        <w:tc>
          <w:tcPr>
            <w:tcW w:w="848" w:type="dxa"/>
            <w:tcBorders>
              <w:bottom w:val="single" w:sz="4" w:space="0" w:color="auto"/>
            </w:tcBorders>
            <w:shd w:val="clear" w:color="auto" w:fill="auto"/>
            <w:vAlign w:val="center"/>
          </w:tcPr>
          <w:p w:rsidR="00A0598D" w:rsidRPr="00A7500C" w:rsidRDefault="00A0598D"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201</w:t>
            </w:r>
            <w:r>
              <w:rPr>
                <w:rFonts w:ascii="Bookman Old Style" w:eastAsia="Calibri" w:hAnsi="Bookman Old Style"/>
                <w:sz w:val="20"/>
                <w:szCs w:val="20"/>
              </w:rPr>
              <w:t>7</w:t>
            </w:r>
          </w:p>
        </w:tc>
        <w:tc>
          <w:tcPr>
            <w:tcW w:w="899" w:type="dxa"/>
            <w:tcBorders>
              <w:bottom w:val="single" w:sz="4" w:space="0" w:color="auto"/>
            </w:tcBorders>
            <w:shd w:val="clear" w:color="auto" w:fill="auto"/>
            <w:vAlign w:val="center"/>
          </w:tcPr>
          <w:p w:rsidR="00A0598D" w:rsidRPr="00A7500C" w:rsidRDefault="00A0598D"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202</w:t>
            </w:r>
            <w:r>
              <w:rPr>
                <w:rFonts w:ascii="Bookman Old Style" w:eastAsia="Calibri" w:hAnsi="Bookman Old Style"/>
                <w:sz w:val="20"/>
                <w:szCs w:val="20"/>
              </w:rPr>
              <w:t>1</w:t>
            </w:r>
          </w:p>
        </w:tc>
        <w:tc>
          <w:tcPr>
            <w:tcW w:w="941" w:type="dxa"/>
            <w:tcBorders>
              <w:bottom w:val="single" w:sz="4" w:space="0" w:color="auto"/>
            </w:tcBorders>
          </w:tcPr>
          <w:p w:rsidR="00A0598D" w:rsidRPr="00A7500C" w:rsidRDefault="00A0598D" w:rsidP="00084AA9">
            <w:pPr>
              <w:spacing w:before="60" w:after="60"/>
              <w:jc w:val="center"/>
              <w:rPr>
                <w:rFonts w:ascii="Bookman Old Style" w:eastAsia="Calibri" w:hAnsi="Bookman Old Style"/>
                <w:sz w:val="20"/>
                <w:szCs w:val="20"/>
              </w:rPr>
            </w:pPr>
            <w:r>
              <w:rPr>
                <w:rFonts w:ascii="Bookman Old Style" w:eastAsia="Calibri" w:hAnsi="Bookman Old Style"/>
                <w:sz w:val="20"/>
                <w:szCs w:val="20"/>
              </w:rPr>
              <w:t>Valor periodo</w:t>
            </w:r>
          </w:p>
        </w:tc>
      </w:tr>
      <w:tr w:rsidR="00A0598D" w:rsidRPr="00A7500C" w:rsidTr="00084AA9">
        <w:tc>
          <w:tcPr>
            <w:tcW w:w="7706" w:type="dxa"/>
            <w:gridSpan w:val="5"/>
            <w:tcBorders>
              <w:right w:val="nil"/>
            </w:tcBorders>
            <w:shd w:val="clear" w:color="auto" w:fill="D9E2F3"/>
            <w:vAlign w:val="center"/>
          </w:tcPr>
          <w:p w:rsidR="00A0598D" w:rsidRPr="00A7500C" w:rsidRDefault="00A0598D" w:rsidP="00084AA9">
            <w:pPr>
              <w:spacing w:before="60" w:after="60"/>
              <w:rPr>
                <w:rFonts w:ascii="Bookman Old Style" w:eastAsia="Calibri" w:hAnsi="Bookman Old Style"/>
                <w:sz w:val="20"/>
                <w:szCs w:val="20"/>
              </w:rPr>
            </w:pPr>
            <w:r w:rsidRPr="00A7500C">
              <w:rPr>
                <w:rFonts w:ascii="Bookman Old Style" w:eastAsia="Calibri" w:hAnsi="Bookman Old Style"/>
                <w:sz w:val="20"/>
                <w:szCs w:val="20"/>
              </w:rPr>
              <w:t>Eje 1. Ecosistema industrial</w:t>
            </w:r>
            <w:r>
              <w:rPr>
                <w:rFonts w:ascii="Bookman Old Style" w:eastAsia="Calibri" w:hAnsi="Bookman Old Style"/>
                <w:sz w:val="20"/>
                <w:szCs w:val="20"/>
              </w:rPr>
              <w:t>.</w:t>
            </w:r>
          </w:p>
        </w:tc>
        <w:tc>
          <w:tcPr>
            <w:tcW w:w="941" w:type="dxa"/>
            <w:tcBorders>
              <w:left w:val="nil"/>
            </w:tcBorders>
            <w:shd w:val="clear" w:color="auto" w:fill="D9E2F3"/>
          </w:tcPr>
          <w:p w:rsidR="00A0598D" w:rsidRPr="00A7500C" w:rsidRDefault="00A0598D" w:rsidP="00084AA9">
            <w:pPr>
              <w:spacing w:before="60" w:after="60"/>
              <w:rPr>
                <w:rFonts w:ascii="Bookman Old Style" w:eastAsia="Calibri" w:hAnsi="Bookman Old Style"/>
                <w:sz w:val="20"/>
                <w:szCs w:val="20"/>
              </w:rPr>
            </w:pPr>
          </w:p>
        </w:tc>
      </w:tr>
      <w:tr w:rsidR="00A0598D" w:rsidRPr="00A7500C" w:rsidTr="00084AA9">
        <w:tc>
          <w:tcPr>
            <w:tcW w:w="8647" w:type="dxa"/>
            <w:gridSpan w:val="6"/>
            <w:tcBorders>
              <w:left w:val="single" w:sz="4" w:space="0" w:color="auto"/>
            </w:tcBorders>
            <w:shd w:val="clear" w:color="auto" w:fill="auto"/>
            <w:vAlign w:val="center"/>
          </w:tcPr>
          <w:p w:rsidR="00A0598D" w:rsidRPr="00C83DBA" w:rsidRDefault="00A0598D" w:rsidP="002F5D91">
            <w:pPr>
              <w:pStyle w:val="Prrafodelista"/>
              <w:spacing w:before="60" w:after="60"/>
              <w:ind w:left="37"/>
              <w:rPr>
                <w:rFonts w:ascii="Bookman Old Style" w:eastAsia="Calibri" w:hAnsi="Bookman Old Style"/>
                <w:sz w:val="20"/>
                <w:szCs w:val="20"/>
              </w:rPr>
            </w:pPr>
            <w:r w:rsidRPr="00A7500C">
              <w:rPr>
                <w:rFonts w:ascii="Bookman Old Style" w:eastAsia="Calibri" w:hAnsi="Bookman Old Style"/>
                <w:sz w:val="20"/>
                <w:szCs w:val="20"/>
              </w:rPr>
              <w:t>Facilitar la implantación en la región de inversiones estratégicas.</w:t>
            </w:r>
          </w:p>
        </w:tc>
      </w:tr>
      <w:tr w:rsidR="00A0598D" w:rsidRPr="00A7500C" w:rsidTr="00084AA9">
        <w:tc>
          <w:tcPr>
            <w:tcW w:w="8647" w:type="dxa"/>
            <w:gridSpan w:val="6"/>
            <w:tcBorders>
              <w:left w:val="single" w:sz="4" w:space="0" w:color="auto"/>
            </w:tcBorders>
            <w:shd w:val="clear" w:color="auto" w:fill="auto"/>
            <w:vAlign w:val="center"/>
          </w:tcPr>
          <w:p w:rsidR="00A0598D" w:rsidRPr="00C83DBA" w:rsidRDefault="00A0598D" w:rsidP="002F5D91">
            <w:pPr>
              <w:pStyle w:val="Prrafodelista"/>
              <w:spacing w:before="60" w:after="60"/>
              <w:ind w:left="37"/>
              <w:rPr>
                <w:rFonts w:ascii="Bookman Old Style" w:eastAsia="Calibri" w:hAnsi="Bookman Old Style"/>
                <w:sz w:val="20"/>
                <w:szCs w:val="20"/>
              </w:rPr>
            </w:pPr>
            <w:r w:rsidRPr="00A7500C">
              <w:rPr>
                <w:rFonts w:ascii="Bookman Old Style" w:eastAsia="Calibri" w:hAnsi="Bookman Old Style"/>
                <w:sz w:val="20"/>
                <w:szCs w:val="20"/>
              </w:rPr>
              <w:t>Promo</w:t>
            </w:r>
            <w:r>
              <w:rPr>
                <w:rFonts w:ascii="Bookman Old Style" w:eastAsia="Calibri" w:hAnsi="Bookman Old Style"/>
                <w:sz w:val="20"/>
                <w:szCs w:val="20"/>
              </w:rPr>
              <w:t>ver</w:t>
            </w:r>
            <w:r w:rsidRPr="00A7500C">
              <w:rPr>
                <w:rFonts w:ascii="Bookman Old Style" w:eastAsia="Calibri" w:hAnsi="Bookman Old Style"/>
                <w:sz w:val="20"/>
                <w:szCs w:val="20"/>
              </w:rPr>
              <w:t xml:space="preserve"> la creación y el desarrollo de nuevas empresas</w:t>
            </w:r>
            <w:r>
              <w:rPr>
                <w:rFonts w:ascii="Bookman Old Style" w:eastAsia="Calibri" w:hAnsi="Bookman Old Style"/>
                <w:sz w:val="20"/>
                <w:szCs w:val="20"/>
              </w:rPr>
              <w:t xml:space="preserve"> innovadoras y</w:t>
            </w:r>
            <w:r w:rsidRPr="00A7500C">
              <w:rPr>
                <w:rFonts w:ascii="Bookman Old Style" w:eastAsia="Calibri" w:hAnsi="Bookman Old Style"/>
                <w:sz w:val="20"/>
                <w:szCs w:val="20"/>
              </w:rPr>
              <w:t xml:space="preserve"> de base tecnológica.</w:t>
            </w:r>
          </w:p>
        </w:tc>
      </w:tr>
      <w:tr w:rsidR="00A0598D" w:rsidRPr="00A7500C" w:rsidTr="00084AA9">
        <w:tc>
          <w:tcPr>
            <w:tcW w:w="8647" w:type="dxa"/>
            <w:gridSpan w:val="6"/>
            <w:tcBorders>
              <w:left w:val="single" w:sz="4" w:space="0" w:color="auto"/>
            </w:tcBorders>
            <w:shd w:val="clear" w:color="auto" w:fill="auto"/>
            <w:vAlign w:val="center"/>
          </w:tcPr>
          <w:p w:rsidR="00A0598D" w:rsidRDefault="00A0598D" w:rsidP="002F5D91">
            <w:pPr>
              <w:pStyle w:val="Prrafodelista"/>
              <w:spacing w:before="60" w:after="60"/>
              <w:ind w:left="37"/>
              <w:rPr>
                <w:rFonts w:ascii="Bookman Old Style" w:eastAsia="Calibri" w:hAnsi="Bookman Old Style"/>
                <w:sz w:val="20"/>
                <w:szCs w:val="20"/>
              </w:rPr>
            </w:pPr>
            <w:r w:rsidRPr="00A7500C">
              <w:rPr>
                <w:rFonts w:ascii="Bookman Old Style" w:eastAsia="Calibri" w:hAnsi="Bookman Old Style"/>
                <w:sz w:val="20"/>
                <w:szCs w:val="20"/>
              </w:rPr>
              <w:t>Disponer de espacios y servicios industriales suficientes y avanzados.</w:t>
            </w:r>
          </w:p>
        </w:tc>
      </w:tr>
      <w:tr w:rsidR="00A0598D" w:rsidRPr="00A7500C" w:rsidTr="00084AA9">
        <w:tc>
          <w:tcPr>
            <w:tcW w:w="8647" w:type="dxa"/>
            <w:gridSpan w:val="6"/>
            <w:tcBorders>
              <w:left w:val="single" w:sz="4" w:space="0" w:color="auto"/>
            </w:tcBorders>
            <w:shd w:val="clear" w:color="auto" w:fill="auto"/>
            <w:vAlign w:val="center"/>
          </w:tcPr>
          <w:p w:rsidR="00A0598D" w:rsidRDefault="00A0598D" w:rsidP="002F5D91">
            <w:pPr>
              <w:pStyle w:val="Prrafodelista"/>
              <w:spacing w:before="60" w:after="60"/>
              <w:ind w:left="37"/>
              <w:rPr>
                <w:rFonts w:ascii="Bookman Old Style" w:eastAsia="Calibri" w:hAnsi="Bookman Old Style"/>
                <w:sz w:val="20"/>
                <w:szCs w:val="20"/>
              </w:rPr>
            </w:pPr>
            <w:r w:rsidRPr="00A7500C">
              <w:rPr>
                <w:rFonts w:ascii="Bookman Old Style" w:eastAsia="Calibri" w:hAnsi="Bookman Old Style"/>
                <w:sz w:val="20"/>
                <w:szCs w:val="20"/>
              </w:rPr>
              <w:t>Crear un clima de negocios favorable para la actividad industrial.</w:t>
            </w:r>
          </w:p>
        </w:tc>
      </w:tr>
      <w:tr w:rsidR="00A0598D" w:rsidRPr="00A7500C" w:rsidTr="00084AA9">
        <w:tc>
          <w:tcPr>
            <w:tcW w:w="8647" w:type="dxa"/>
            <w:gridSpan w:val="6"/>
            <w:tcBorders>
              <w:left w:val="single" w:sz="4" w:space="0" w:color="auto"/>
            </w:tcBorders>
            <w:shd w:val="clear" w:color="auto" w:fill="auto"/>
            <w:vAlign w:val="center"/>
          </w:tcPr>
          <w:p w:rsidR="00A0598D" w:rsidRDefault="00A0598D" w:rsidP="002F5D91">
            <w:pPr>
              <w:pStyle w:val="Prrafodelista"/>
              <w:spacing w:before="60" w:after="60"/>
              <w:ind w:left="37"/>
              <w:rPr>
                <w:rFonts w:ascii="Bookman Old Style" w:eastAsia="Calibri" w:hAnsi="Bookman Old Style"/>
                <w:sz w:val="20"/>
                <w:szCs w:val="20"/>
              </w:rPr>
            </w:pPr>
            <w:r>
              <w:rPr>
                <w:rFonts w:ascii="Bookman Old Style" w:eastAsia="Calibri" w:hAnsi="Bookman Old Style"/>
                <w:sz w:val="20"/>
                <w:szCs w:val="20"/>
              </w:rPr>
              <w:t>Potenciar la industria vinculada a la energía renovable y a las redes inteligentes.</w:t>
            </w:r>
          </w:p>
        </w:tc>
      </w:tr>
      <w:tr w:rsidR="00A0598D" w:rsidRPr="00A7500C" w:rsidTr="00A0598D">
        <w:tc>
          <w:tcPr>
            <w:tcW w:w="8647" w:type="dxa"/>
            <w:gridSpan w:val="6"/>
            <w:tcBorders>
              <w:left w:val="single" w:sz="4" w:space="0" w:color="auto"/>
              <w:bottom w:val="single" w:sz="4" w:space="0" w:color="auto"/>
            </w:tcBorders>
            <w:shd w:val="clear" w:color="auto" w:fill="auto"/>
            <w:vAlign w:val="center"/>
          </w:tcPr>
          <w:p w:rsidR="00A0598D" w:rsidRDefault="00A0598D" w:rsidP="002F5D91">
            <w:pPr>
              <w:pStyle w:val="Prrafodelista"/>
              <w:spacing w:before="60" w:after="60"/>
              <w:ind w:left="37"/>
              <w:rPr>
                <w:rFonts w:ascii="Bookman Old Style" w:eastAsia="Calibri" w:hAnsi="Bookman Old Style"/>
                <w:sz w:val="20"/>
                <w:szCs w:val="20"/>
              </w:rPr>
            </w:pPr>
            <w:r w:rsidRPr="00A7500C">
              <w:rPr>
                <w:rFonts w:ascii="Bookman Old Style" w:eastAsia="Calibri" w:hAnsi="Bookman Old Style"/>
                <w:sz w:val="20"/>
                <w:szCs w:val="20"/>
              </w:rPr>
              <w:t>Procurar la</w:t>
            </w:r>
            <w:r>
              <w:rPr>
                <w:rFonts w:ascii="Bookman Old Style" w:eastAsia="Calibri" w:hAnsi="Bookman Old Style"/>
                <w:sz w:val="20"/>
                <w:szCs w:val="20"/>
              </w:rPr>
              <w:t xml:space="preserve"> eficiencia energética y la</w:t>
            </w:r>
            <w:r w:rsidRPr="00A7500C">
              <w:rPr>
                <w:rFonts w:ascii="Bookman Old Style" w:eastAsia="Calibri" w:hAnsi="Bookman Old Style"/>
                <w:sz w:val="20"/>
                <w:szCs w:val="20"/>
              </w:rPr>
              <w:t xml:space="preserve"> sostenibilidad en la actividad industrial.</w:t>
            </w:r>
          </w:p>
        </w:tc>
      </w:tr>
      <w:tr w:rsidR="00587DF1" w:rsidRPr="00A7500C" w:rsidTr="00A96FEA">
        <w:tc>
          <w:tcPr>
            <w:tcW w:w="422" w:type="dxa"/>
            <w:tcBorders>
              <w:left w:val="single" w:sz="4" w:space="0" w:color="auto"/>
              <w:bottom w:val="nil"/>
            </w:tcBorders>
            <w:shd w:val="clear" w:color="auto" w:fill="auto"/>
            <w:vAlign w:val="center"/>
          </w:tcPr>
          <w:p w:rsidR="00587DF1" w:rsidRPr="00A7500C" w:rsidRDefault="00587DF1" w:rsidP="00587DF1">
            <w:pPr>
              <w:spacing w:before="60" w:after="60"/>
              <w:rPr>
                <w:rFonts w:ascii="Bookman Old Style" w:eastAsia="Calibri" w:hAnsi="Bookman Old Style"/>
                <w:sz w:val="20"/>
                <w:szCs w:val="20"/>
              </w:rPr>
            </w:pPr>
          </w:p>
        </w:tc>
        <w:tc>
          <w:tcPr>
            <w:tcW w:w="4893" w:type="dxa"/>
            <w:shd w:val="clear" w:color="auto" w:fill="auto"/>
            <w:vAlign w:val="center"/>
          </w:tcPr>
          <w:p w:rsidR="00587DF1" w:rsidRPr="00A7500C" w:rsidRDefault="00587DF1" w:rsidP="00587DF1">
            <w:pPr>
              <w:spacing w:before="60" w:after="60"/>
              <w:rPr>
                <w:rFonts w:ascii="Bookman Old Style" w:eastAsia="Calibri" w:hAnsi="Bookman Old Style"/>
                <w:sz w:val="20"/>
                <w:szCs w:val="20"/>
              </w:rPr>
            </w:pPr>
            <w:r w:rsidRPr="00A7500C">
              <w:rPr>
                <w:rFonts w:ascii="Bookman Old Style" w:eastAsia="Calibri" w:hAnsi="Bookman Old Style"/>
                <w:sz w:val="20"/>
                <w:szCs w:val="20"/>
              </w:rPr>
              <w:t xml:space="preserve">Proyectos de inversión industrial &gt; </w:t>
            </w:r>
            <w:r w:rsidRPr="00587DF1">
              <w:rPr>
                <w:rFonts w:ascii="Bookman Old Style" w:eastAsia="Calibri" w:hAnsi="Bookman Old Style"/>
                <w:sz w:val="20"/>
                <w:szCs w:val="20"/>
              </w:rPr>
              <w:t>6</w:t>
            </w:r>
            <w:r w:rsidR="00D51A45">
              <w:rPr>
                <w:rFonts w:ascii="Bookman Old Style" w:eastAsia="Calibri" w:hAnsi="Bookman Old Style"/>
                <w:sz w:val="20"/>
                <w:szCs w:val="20"/>
              </w:rPr>
              <w:t xml:space="preserve"> M</w:t>
            </w:r>
            <w:r w:rsidRPr="00A7500C">
              <w:rPr>
                <w:rFonts w:ascii="Bookman Old Style" w:eastAsia="Calibri" w:hAnsi="Bookman Old Style"/>
                <w:sz w:val="20"/>
                <w:szCs w:val="20"/>
              </w:rPr>
              <w:t>€.</w:t>
            </w:r>
          </w:p>
        </w:tc>
        <w:tc>
          <w:tcPr>
            <w:tcW w:w="644" w:type="dxa"/>
            <w:shd w:val="clear" w:color="auto" w:fill="auto"/>
            <w:vAlign w:val="center"/>
          </w:tcPr>
          <w:p w:rsidR="00587DF1" w:rsidRPr="00A7500C" w:rsidRDefault="00587DF1" w:rsidP="00587DF1">
            <w:pPr>
              <w:spacing w:before="60" w:after="60"/>
              <w:jc w:val="center"/>
              <w:rPr>
                <w:rFonts w:ascii="Bookman Old Style" w:eastAsia="Calibri" w:hAnsi="Bookman Old Style"/>
                <w:sz w:val="20"/>
                <w:szCs w:val="20"/>
              </w:rPr>
            </w:pPr>
            <w:r>
              <w:rPr>
                <w:rFonts w:ascii="Bookman Old Style" w:eastAsia="Calibri" w:hAnsi="Bookman Old Style"/>
                <w:sz w:val="20"/>
                <w:szCs w:val="20"/>
              </w:rPr>
              <w:t>u</w:t>
            </w:r>
          </w:p>
        </w:tc>
        <w:tc>
          <w:tcPr>
            <w:tcW w:w="1747" w:type="dxa"/>
            <w:gridSpan w:val="2"/>
            <w:shd w:val="clear" w:color="auto" w:fill="A6A6A6" w:themeFill="background1" w:themeFillShade="A6"/>
            <w:vAlign w:val="center"/>
          </w:tcPr>
          <w:p w:rsidR="00587DF1" w:rsidRPr="00A7500C" w:rsidRDefault="00587DF1" w:rsidP="00587DF1">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shd w:val="clear" w:color="auto" w:fill="auto"/>
            <w:vAlign w:val="center"/>
          </w:tcPr>
          <w:p w:rsidR="00587DF1" w:rsidRPr="00A7500C" w:rsidRDefault="00587DF1" w:rsidP="00587DF1">
            <w:pPr>
              <w:spacing w:before="60" w:after="60"/>
              <w:jc w:val="center"/>
              <w:rPr>
                <w:rFonts w:ascii="Bookman Old Style" w:eastAsia="Calibri" w:hAnsi="Bookman Old Style"/>
                <w:sz w:val="20"/>
                <w:szCs w:val="20"/>
              </w:rPr>
            </w:pPr>
            <w:r>
              <w:rPr>
                <w:rFonts w:ascii="Bookman Old Style" w:eastAsia="Calibri" w:hAnsi="Bookman Old Style"/>
                <w:sz w:val="20"/>
                <w:szCs w:val="20"/>
              </w:rPr>
              <w:t>45</w:t>
            </w:r>
          </w:p>
        </w:tc>
      </w:tr>
      <w:tr w:rsidR="00A96FEA" w:rsidRPr="00A7500C" w:rsidTr="00A96FEA">
        <w:tc>
          <w:tcPr>
            <w:tcW w:w="422" w:type="dxa"/>
            <w:tcBorders>
              <w:top w:val="nil"/>
              <w:left w:val="single" w:sz="4" w:space="0" w:color="auto"/>
              <w:bottom w:val="nil"/>
            </w:tcBorders>
            <w:shd w:val="clear" w:color="auto" w:fill="auto"/>
            <w:vAlign w:val="center"/>
          </w:tcPr>
          <w:p w:rsidR="00A96FEA" w:rsidRPr="00A7500C" w:rsidRDefault="00A96FEA" w:rsidP="00A96FEA">
            <w:pPr>
              <w:spacing w:before="60" w:after="60"/>
              <w:rPr>
                <w:rFonts w:ascii="Bookman Old Style" w:eastAsia="Calibri" w:hAnsi="Bookman Old Style"/>
                <w:sz w:val="20"/>
                <w:szCs w:val="20"/>
              </w:rPr>
            </w:pPr>
          </w:p>
        </w:tc>
        <w:tc>
          <w:tcPr>
            <w:tcW w:w="4893" w:type="dxa"/>
            <w:shd w:val="clear" w:color="auto" w:fill="auto"/>
            <w:vAlign w:val="center"/>
          </w:tcPr>
          <w:p w:rsidR="00A96FEA" w:rsidRPr="00A7500C" w:rsidRDefault="00A96FEA" w:rsidP="00A96FEA">
            <w:pPr>
              <w:spacing w:before="60" w:after="60"/>
              <w:rPr>
                <w:rFonts w:ascii="Bookman Old Style" w:eastAsia="Calibri" w:hAnsi="Bookman Old Style"/>
                <w:sz w:val="20"/>
                <w:szCs w:val="20"/>
              </w:rPr>
            </w:pPr>
            <w:r w:rsidRPr="00A7500C">
              <w:rPr>
                <w:rFonts w:ascii="Bookman Old Style" w:eastAsia="Calibri" w:hAnsi="Bookman Old Style"/>
                <w:sz w:val="20"/>
                <w:szCs w:val="20"/>
              </w:rPr>
              <w:t>Industrias “escaladas” a partir de spin-off, startups,</w:t>
            </w:r>
            <w:r>
              <w:rPr>
                <w:rFonts w:ascii="Bookman Old Style" w:eastAsia="Calibri" w:hAnsi="Bookman Old Style"/>
                <w:sz w:val="20"/>
                <w:szCs w:val="20"/>
              </w:rPr>
              <w:t xml:space="preserve"> …</w:t>
            </w:r>
          </w:p>
        </w:tc>
        <w:tc>
          <w:tcPr>
            <w:tcW w:w="644" w:type="dxa"/>
            <w:shd w:val="clear" w:color="auto" w:fill="auto"/>
            <w:vAlign w:val="center"/>
          </w:tcPr>
          <w:p w:rsidR="00A96FEA" w:rsidRPr="00A7500C" w:rsidRDefault="00A96FEA" w:rsidP="00A96FEA">
            <w:pPr>
              <w:spacing w:before="60" w:after="60"/>
              <w:jc w:val="center"/>
              <w:rPr>
                <w:rFonts w:ascii="Bookman Old Style" w:eastAsia="Calibri" w:hAnsi="Bookman Old Style"/>
                <w:sz w:val="20"/>
                <w:szCs w:val="20"/>
              </w:rPr>
            </w:pPr>
            <w:r>
              <w:rPr>
                <w:rFonts w:ascii="Bookman Old Style" w:eastAsia="Calibri" w:hAnsi="Bookman Old Style"/>
                <w:sz w:val="20"/>
                <w:szCs w:val="20"/>
              </w:rPr>
              <w:t>u</w:t>
            </w:r>
          </w:p>
        </w:tc>
        <w:tc>
          <w:tcPr>
            <w:tcW w:w="1747" w:type="dxa"/>
            <w:gridSpan w:val="2"/>
            <w:shd w:val="clear" w:color="auto" w:fill="A6A6A6" w:themeFill="background1" w:themeFillShade="A6"/>
            <w:vAlign w:val="center"/>
          </w:tcPr>
          <w:p w:rsidR="00A96FEA" w:rsidRPr="00A7500C" w:rsidRDefault="00A96FEA" w:rsidP="00A96FE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shd w:val="clear" w:color="auto" w:fill="auto"/>
            <w:vAlign w:val="center"/>
          </w:tcPr>
          <w:p w:rsidR="00A96FEA" w:rsidRPr="00A7500C" w:rsidRDefault="00473186" w:rsidP="00A96FEA">
            <w:pPr>
              <w:spacing w:before="60" w:after="60"/>
              <w:jc w:val="center"/>
              <w:rPr>
                <w:rFonts w:ascii="Bookman Old Style" w:eastAsia="Calibri" w:hAnsi="Bookman Old Style"/>
                <w:sz w:val="20"/>
                <w:szCs w:val="20"/>
              </w:rPr>
            </w:pPr>
            <w:r>
              <w:rPr>
                <w:rFonts w:ascii="Bookman Old Style" w:eastAsia="Calibri" w:hAnsi="Bookman Old Style"/>
                <w:sz w:val="20"/>
                <w:szCs w:val="20"/>
              </w:rPr>
              <w:t>40</w:t>
            </w:r>
          </w:p>
        </w:tc>
      </w:tr>
      <w:tr w:rsidR="00A96FEA" w:rsidRPr="00A7500C" w:rsidTr="00A0598D">
        <w:tc>
          <w:tcPr>
            <w:tcW w:w="422" w:type="dxa"/>
            <w:tcBorders>
              <w:top w:val="nil"/>
              <w:left w:val="single" w:sz="4" w:space="0" w:color="auto"/>
              <w:bottom w:val="single" w:sz="4" w:space="0" w:color="auto"/>
            </w:tcBorders>
            <w:shd w:val="clear" w:color="auto" w:fill="auto"/>
            <w:vAlign w:val="center"/>
          </w:tcPr>
          <w:p w:rsidR="00A96FEA" w:rsidRPr="00A7500C" w:rsidRDefault="00A96FEA" w:rsidP="00A96FEA">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vAlign w:val="center"/>
          </w:tcPr>
          <w:p w:rsidR="00A96FEA" w:rsidRPr="00A7500C" w:rsidRDefault="00A96FEA" w:rsidP="00A96FEA">
            <w:pPr>
              <w:spacing w:before="60" w:after="60"/>
              <w:rPr>
                <w:rFonts w:ascii="Bookman Old Style" w:eastAsia="Calibri" w:hAnsi="Bookman Old Style"/>
                <w:sz w:val="20"/>
                <w:szCs w:val="20"/>
              </w:rPr>
            </w:pPr>
            <w:r w:rsidRPr="00A7500C">
              <w:rPr>
                <w:rFonts w:ascii="Bookman Old Style" w:eastAsia="Calibri" w:hAnsi="Bookman Old Style"/>
                <w:sz w:val="20"/>
                <w:szCs w:val="20"/>
              </w:rPr>
              <w:t>Superficie industrial disponible.</w:t>
            </w:r>
          </w:p>
        </w:tc>
        <w:tc>
          <w:tcPr>
            <w:tcW w:w="644" w:type="dxa"/>
            <w:tcBorders>
              <w:bottom w:val="single" w:sz="4" w:space="0" w:color="auto"/>
            </w:tcBorders>
            <w:shd w:val="clear" w:color="auto" w:fill="auto"/>
            <w:vAlign w:val="center"/>
          </w:tcPr>
          <w:p w:rsidR="00A96FEA" w:rsidRPr="00A7500C" w:rsidRDefault="001E5030" w:rsidP="00A96FEA">
            <w:pPr>
              <w:spacing w:before="60" w:after="60"/>
              <w:jc w:val="center"/>
              <w:rPr>
                <w:rFonts w:ascii="Bookman Old Style" w:eastAsia="Calibri" w:hAnsi="Bookman Old Style"/>
                <w:sz w:val="20"/>
                <w:szCs w:val="20"/>
              </w:rPr>
            </w:pPr>
            <w:r>
              <w:rPr>
                <w:rFonts w:ascii="Bookman Old Style" w:eastAsia="Calibri" w:hAnsi="Bookman Old Style"/>
                <w:sz w:val="20"/>
                <w:szCs w:val="20"/>
              </w:rPr>
              <w:t xml:space="preserve">Miles </w:t>
            </w:r>
            <w:r w:rsidR="00A96FEA" w:rsidRPr="00A7500C">
              <w:rPr>
                <w:rFonts w:ascii="Bookman Old Style" w:eastAsia="Calibri" w:hAnsi="Bookman Old Style"/>
                <w:sz w:val="20"/>
                <w:szCs w:val="20"/>
              </w:rPr>
              <w:t>m</w:t>
            </w:r>
            <w:r w:rsidR="00A96FEA" w:rsidRPr="00A7500C">
              <w:rPr>
                <w:rFonts w:ascii="Bookman Old Style" w:eastAsia="Calibri" w:hAnsi="Bookman Old Style"/>
                <w:sz w:val="20"/>
                <w:szCs w:val="20"/>
                <w:vertAlign w:val="superscript"/>
              </w:rPr>
              <w:t>2</w:t>
            </w:r>
          </w:p>
        </w:tc>
        <w:tc>
          <w:tcPr>
            <w:tcW w:w="848" w:type="dxa"/>
            <w:tcBorders>
              <w:bottom w:val="single" w:sz="4" w:space="0" w:color="auto"/>
            </w:tcBorders>
            <w:shd w:val="clear" w:color="auto" w:fill="auto"/>
            <w:vAlign w:val="center"/>
          </w:tcPr>
          <w:p w:rsidR="00A96FEA" w:rsidRPr="00A7500C" w:rsidRDefault="001E5030" w:rsidP="001E5030">
            <w:pPr>
              <w:spacing w:before="60" w:after="60"/>
              <w:jc w:val="center"/>
              <w:rPr>
                <w:rFonts w:ascii="Bookman Old Style" w:eastAsia="Calibri" w:hAnsi="Bookman Old Style"/>
                <w:sz w:val="20"/>
                <w:szCs w:val="20"/>
              </w:rPr>
            </w:pPr>
            <w:r>
              <w:rPr>
                <w:rFonts w:ascii="Bookman Old Style" w:eastAsia="Calibri" w:hAnsi="Bookman Old Style"/>
                <w:sz w:val="20"/>
                <w:szCs w:val="20"/>
              </w:rPr>
              <w:t>1.790</w:t>
            </w:r>
          </w:p>
        </w:tc>
        <w:tc>
          <w:tcPr>
            <w:tcW w:w="899" w:type="dxa"/>
            <w:tcBorders>
              <w:bottom w:val="single" w:sz="4" w:space="0" w:color="auto"/>
            </w:tcBorders>
            <w:shd w:val="clear" w:color="auto" w:fill="auto"/>
            <w:vAlign w:val="center"/>
          </w:tcPr>
          <w:p w:rsidR="00A96FEA" w:rsidRPr="00A7500C" w:rsidRDefault="00A305E7" w:rsidP="001E5030">
            <w:pPr>
              <w:spacing w:before="60" w:after="60"/>
              <w:jc w:val="center"/>
              <w:rPr>
                <w:rFonts w:ascii="Bookman Old Style" w:eastAsia="Calibri" w:hAnsi="Bookman Old Style"/>
                <w:sz w:val="20"/>
                <w:szCs w:val="20"/>
              </w:rPr>
            </w:pPr>
            <w:r>
              <w:rPr>
                <w:rFonts w:ascii="Bookman Old Style" w:eastAsia="Calibri" w:hAnsi="Bookman Old Style"/>
                <w:sz w:val="20"/>
                <w:szCs w:val="20"/>
              </w:rPr>
              <w:t>2.500</w:t>
            </w:r>
          </w:p>
        </w:tc>
        <w:tc>
          <w:tcPr>
            <w:tcW w:w="941" w:type="dxa"/>
            <w:tcBorders>
              <w:bottom w:val="single" w:sz="4" w:space="0" w:color="auto"/>
            </w:tcBorders>
            <w:shd w:val="clear" w:color="auto" w:fill="A6A6A6" w:themeFill="background1" w:themeFillShade="A6"/>
            <w:vAlign w:val="center"/>
          </w:tcPr>
          <w:p w:rsidR="00A96FEA" w:rsidRPr="00A7500C" w:rsidRDefault="00A96FEA" w:rsidP="00A96FEA">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bl>
    <w:p w:rsidR="008D386A" w:rsidRDefault="008D386A" w:rsidP="00017139">
      <w:pPr>
        <w:spacing w:before="120"/>
        <w:jc w:val="both"/>
        <w:rPr>
          <w:rFonts w:ascii="Bookman Old Style" w:hAnsi="Bookman Old Style" w:cs="Gotham Book"/>
          <w:color w:val="000000"/>
          <w:sz w:val="22"/>
          <w:szCs w:val="22"/>
        </w:rPr>
      </w:pPr>
    </w:p>
    <w:p w:rsidR="000358E5" w:rsidRDefault="000358E5" w:rsidP="00017139">
      <w:pPr>
        <w:spacing w:before="120"/>
        <w:jc w:val="both"/>
        <w:rPr>
          <w:rFonts w:ascii="Bookman Old Style" w:hAnsi="Bookman Old Style" w:cs="Gotham Book"/>
          <w:color w:val="000000"/>
          <w:sz w:val="22"/>
          <w:szCs w:val="22"/>
        </w:rPr>
      </w:pPr>
    </w:p>
    <w:p w:rsidR="00683A55" w:rsidRDefault="00683A55" w:rsidP="00683A55">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Los indicadores establecidos para el seguimiento de los objetivos del Eje 2 de la Agenda son los siguientes:</w:t>
      </w:r>
    </w:p>
    <w:p w:rsidR="00683A55" w:rsidRDefault="00683A55" w:rsidP="00683A55">
      <w:pPr>
        <w:spacing w:before="120"/>
        <w:jc w:val="both"/>
        <w:rPr>
          <w:rFonts w:ascii="Bookman Old Style" w:hAnsi="Bookman Old Style" w:cs="Gotham Book"/>
          <w:color w:val="000000"/>
          <w:sz w:val="22"/>
          <w:szCs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4893"/>
        <w:gridCol w:w="644"/>
        <w:gridCol w:w="848"/>
        <w:gridCol w:w="899"/>
        <w:gridCol w:w="941"/>
      </w:tblGrid>
      <w:tr w:rsidR="00683A55" w:rsidRPr="00A7500C" w:rsidTr="00084AA9">
        <w:tc>
          <w:tcPr>
            <w:tcW w:w="5315" w:type="dxa"/>
            <w:gridSpan w:val="2"/>
            <w:tcBorders>
              <w:top w:val="nil"/>
              <w:left w:val="nil"/>
              <w:bottom w:val="single" w:sz="4" w:space="0" w:color="auto"/>
            </w:tcBorders>
            <w:shd w:val="clear" w:color="auto" w:fill="auto"/>
            <w:vAlign w:val="center"/>
          </w:tcPr>
          <w:p w:rsidR="00683A55" w:rsidRPr="00A7500C" w:rsidRDefault="00683A55" w:rsidP="00084AA9">
            <w:pPr>
              <w:spacing w:before="60" w:after="60"/>
              <w:rPr>
                <w:rFonts w:ascii="Bookman Old Style" w:eastAsia="Calibri" w:hAnsi="Bookman Old Style"/>
                <w:sz w:val="20"/>
                <w:szCs w:val="20"/>
              </w:rPr>
            </w:pPr>
          </w:p>
        </w:tc>
        <w:tc>
          <w:tcPr>
            <w:tcW w:w="644" w:type="dxa"/>
            <w:tcBorders>
              <w:bottom w:val="single" w:sz="4" w:space="0" w:color="auto"/>
            </w:tcBorders>
            <w:shd w:val="clear" w:color="auto" w:fill="auto"/>
            <w:vAlign w:val="center"/>
          </w:tcPr>
          <w:p w:rsidR="00683A55" w:rsidRPr="00A7500C" w:rsidRDefault="00683A55" w:rsidP="00084AA9">
            <w:pPr>
              <w:spacing w:before="60" w:after="60"/>
              <w:rPr>
                <w:rFonts w:ascii="Bookman Old Style" w:eastAsia="Calibri" w:hAnsi="Bookman Old Style"/>
                <w:sz w:val="20"/>
                <w:szCs w:val="20"/>
              </w:rPr>
            </w:pPr>
            <w:r w:rsidRPr="00A7500C">
              <w:rPr>
                <w:rFonts w:ascii="Bookman Old Style" w:eastAsia="Calibri" w:hAnsi="Bookman Old Style"/>
                <w:sz w:val="20"/>
                <w:szCs w:val="20"/>
              </w:rPr>
              <w:t>Uni-dad</w:t>
            </w:r>
          </w:p>
        </w:tc>
        <w:tc>
          <w:tcPr>
            <w:tcW w:w="848" w:type="dxa"/>
            <w:tcBorders>
              <w:bottom w:val="single" w:sz="4" w:space="0" w:color="auto"/>
            </w:tcBorders>
            <w:shd w:val="clear" w:color="auto" w:fill="auto"/>
            <w:vAlign w:val="center"/>
          </w:tcPr>
          <w:p w:rsidR="00683A55" w:rsidRPr="00A7500C" w:rsidRDefault="00683A55"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201</w:t>
            </w:r>
            <w:r>
              <w:rPr>
                <w:rFonts w:ascii="Bookman Old Style" w:eastAsia="Calibri" w:hAnsi="Bookman Old Style"/>
                <w:sz w:val="20"/>
                <w:szCs w:val="20"/>
              </w:rPr>
              <w:t>7</w:t>
            </w:r>
          </w:p>
        </w:tc>
        <w:tc>
          <w:tcPr>
            <w:tcW w:w="899" w:type="dxa"/>
            <w:tcBorders>
              <w:bottom w:val="single" w:sz="4" w:space="0" w:color="auto"/>
            </w:tcBorders>
            <w:shd w:val="clear" w:color="auto" w:fill="auto"/>
            <w:vAlign w:val="center"/>
          </w:tcPr>
          <w:p w:rsidR="00683A55" w:rsidRPr="00A7500C" w:rsidRDefault="00683A55"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202</w:t>
            </w:r>
            <w:r>
              <w:rPr>
                <w:rFonts w:ascii="Bookman Old Style" w:eastAsia="Calibri" w:hAnsi="Bookman Old Style"/>
                <w:sz w:val="20"/>
                <w:szCs w:val="20"/>
              </w:rPr>
              <w:t>1</w:t>
            </w:r>
          </w:p>
        </w:tc>
        <w:tc>
          <w:tcPr>
            <w:tcW w:w="941" w:type="dxa"/>
            <w:tcBorders>
              <w:bottom w:val="single" w:sz="4" w:space="0" w:color="auto"/>
            </w:tcBorders>
          </w:tcPr>
          <w:p w:rsidR="00683A55" w:rsidRPr="00A7500C" w:rsidRDefault="00683A55" w:rsidP="00084AA9">
            <w:pPr>
              <w:spacing w:before="60" w:after="60"/>
              <w:jc w:val="center"/>
              <w:rPr>
                <w:rFonts w:ascii="Bookman Old Style" w:eastAsia="Calibri" w:hAnsi="Bookman Old Style"/>
                <w:sz w:val="20"/>
                <w:szCs w:val="20"/>
              </w:rPr>
            </w:pPr>
            <w:r>
              <w:rPr>
                <w:rFonts w:ascii="Bookman Old Style" w:eastAsia="Calibri" w:hAnsi="Bookman Old Style"/>
                <w:sz w:val="20"/>
                <w:szCs w:val="20"/>
              </w:rPr>
              <w:t>Valor periodo</w:t>
            </w:r>
          </w:p>
        </w:tc>
      </w:tr>
      <w:tr w:rsidR="00123AE3" w:rsidRPr="00123AE3" w:rsidTr="00084AA9">
        <w:tc>
          <w:tcPr>
            <w:tcW w:w="7706" w:type="dxa"/>
            <w:gridSpan w:val="5"/>
            <w:tcBorders>
              <w:right w:val="nil"/>
            </w:tcBorders>
            <w:shd w:val="clear" w:color="auto" w:fill="D9E2F3"/>
            <w:vAlign w:val="center"/>
          </w:tcPr>
          <w:p w:rsidR="002F5D91" w:rsidRPr="00123AE3" w:rsidRDefault="002F5D91" w:rsidP="002F5D91">
            <w:pPr>
              <w:spacing w:before="60" w:after="60"/>
              <w:rPr>
                <w:rFonts w:ascii="Bookman Old Style" w:eastAsia="Calibri" w:hAnsi="Bookman Old Style"/>
                <w:sz w:val="20"/>
                <w:szCs w:val="20"/>
              </w:rPr>
            </w:pPr>
            <w:r w:rsidRPr="00123AE3">
              <w:rPr>
                <w:rFonts w:ascii="Bookman Old Style" w:eastAsia="Calibri" w:hAnsi="Bookman Old Style"/>
                <w:sz w:val="20"/>
                <w:szCs w:val="20"/>
              </w:rPr>
              <w:t xml:space="preserve">Eje 2. </w:t>
            </w:r>
            <w:r w:rsidR="00123AE3" w:rsidRPr="00123AE3">
              <w:rPr>
                <w:rFonts w:ascii="Bookman Old Style" w:eastAsia="Calibri" w:hAnsi="Bookman Old Style"/>
                <w:sz w:val="20"/>
                <w:szCs w:val="20"/>
              </w:rPr>
              <w:t>Factores de competitividad en la industria</w:t>
            </w:r>
            <w:r w:rsidRPr="00123AE3">
              <w:rPr>
                <w:rFonts w:ascii="Bookman Old Style" w:eastAsia="Calibri" w:hAnsi="Bookman Old Style"/>
                <w:sz w:val="20"/>
                <w:szCs w:val="20"/>
              </w:rPr>
              <w:t>.</w:t>
            </w:r>
          </w:p>
        </w:tc>
        <w:tc>
          <w:tcPr>
            <w:tcW w:w="941" w:type="dxa"/>
            <w:tcBorders>
              <w:left w:val="nil"/>
            </w:tcBorders>
            <w:shd w:val="clear" w:color="auto" w:fill="D9E2F3"/>
          </w:tcPr>
          <w:p w:rsidR="002F5D91" w:rsidRPr="00123AE3" w:rsidRDefault="002F5D91" w:rsidP="002F5D91">
            <w:pPr>
              <w:spacing w:before="60" w:after="60"/>
              <w:rPr>
                <w:rFonts w:ascii="Bookman Old Style" w:eastAsia="Calibri" w:hAnsi="Bookman Old Style"/>
                <w:sz w:val="20"/>
                <w:szCs w:val="20"/>
              </w:rPr>
            </w:pPr>
          </w:p>
        </w:tc>
      </w:tr>
      <w:tr w:rsidR="00683A55" w:rsidRPr="00A7500C" w:rsidTr="00123AE3">
        <w:tc>
          <w:tcPr>
            <w:tcW w:w="8647" w:type="dxa"/>
            <w:gridSpan w:val="6"/>
            <w:tcBorders>
              <w:left w:val="single" w:sz="4" w:space="0" w:color="auto"/>
              <w:bottom w:val="single" w:sz="4" w:space="0" w:color="auto"/>
            </w:tcBorders>
            <w:shd w:val="clear" w:color="auto" w:fill="auto"/>
            <w:vAlign w:val="center"/>
          </w:tcPr>
          <w:p w:rsidR="00683A55" w:rsidRPr="00123AE3" w:rsidRDefault="00683A55" w:rsidP="002F5D91">
            <w:pPr>
              <w:pStyle w:val="Prrafodelista"/>
              <w:spacing w:before="60" w:after="60"/>
              <w:ind w:left="37"/>
              <w:rPr>
                <w:rFonts w:ascii="Bookman Old Style" w:eastAsia="Calibri" w:hAnsi="Bookman Old Style"/>
                <w:sz w:val="20"/>
                <w:szCs w:val="20"/>
              </w:rPr>
            </w:pPr>
            <w:r w:rsidRPr="00123AE3">
              <w:rPr>
                <w:rFonts w:ascii="Bookman Old Style" w:eastAsia="Calibri" w:hAnsi="Bookman Old Style"/>
                <w:sz w:val="20"/>
                <w:szCs w:val="20"/>
              </w:rPr>
              <w:t>Promover herramientas de aceleración de la I+D+i en las industrias y en los centros tecnológicos.</w:t>
            </w:r>
          </w:p>
        </w:tc>
      </w:tr>
      <w:tr w:rsidR="00683A55" w:rsidRPr="00A7500C" w:rsidTr="00123AE3">
        <w:tc>
          <w:tcPr>
            <w:tcW w:w="8647" w:type="dxa"/>
            <w:gridSpan w:val="6"/>
            <w:tcBorders>
              <w:left w:val="single" w:sz="4" w:space="0" w:color="auto"/>
              <w:bottom w:val="single" w:sz="4" w:space="0" w:color="auto"/>
            </w:tcBorders>
            <w:shd w:val="clear" w:color="auto" w:fill="auto"/>
            <w:vAlign w:val="center"/>
          </w:tcPr>
          <w:p w:rsidR="00683A55" w:rsidRPr="00123AE3" w:rsidRDefault="00123AE3" w:rsidP="002F5D91">
            <w:pPr>
              <w:spacing w:before="60" w:after="60"/>
              <w:ind w:left="37"/>
              <w:rPr>
                <w:rFonts w:ascii="Bookman Old Style" w:eastAsia="Calibri" w:hAnsi="Bookman Old Style"/>
                <w:sz w:val="20"/>
                <w:szCs w:val="20"/>
              </w:rPr>
            </w:pPr>
            <w:bookmarkStart w:id="49" w:name="_Hlk502219667"/>
            <w:r w:rsidRPr="00123AE3">
              <w:rPr>
                <w:rFonts w:ascii="Bookman Old Style" w:eastAsia="Calibri" w:hAnsi="Bookman Old Style"/>
                <w:sz w:val="20"/>
                <w:szCs w:val="20"/>
              </w:rPr>
              <w:t>Desplegar la red regional de inteligencia competitiva y vigilancia tecnológica</w:t>
            </w:r>
            <w:bookmarkEnd w:id="49"/>
            <w:r w:rsidRPr="00123AE3">
              <w:rPr>
                <w:rFonts w:ascii="Bookman Old Style" w:eastAsia="Calibri" w:hAnsi="Bookman Old Style"/>
                <w:sz w:val="20"/>
                <w:szCs w:val="20"/>
              </w:rPr>
              <w:t>.</w:t>
            </w:r>
          </w:p>
        </w:tc>
      </w:tr>
      <w:tr w:rsidR="00683A55" w:rsidRPr="00A7500C" w:rsidTr="00123AE3">
        <w:tc>
          <w:tcPr>
            <w:tcW w:w="8647" w:type="dxa"/>
            <w:gridSpan w:val="6"/>
            <w:tcBorders>
              <w:top w:val="single" w:sz="4" w:space="0" w:color="auto"/>
              <w:left w:val="single" w:sz="4" w:space="0" w:color="auto"/>
              <w:bottom w:val="single" w:sz="4" w:space="0" w:color="auto"/>
            </w:tcBorders>
            <w:shd w:val="clear" w:color="auto" w:fill="auto"/>
            <w:vAlign w:val="center"/>
          </w:tcPr>
          <w:p w:rsidR="00683A55" w:rsidRPr="00123AE3" w:rsidRDefault="00123AE3" w:rsidP="00123AE3">
            <w:pPr>
              <w:spacing w:before="60" w:after="60"/>
              <w:ind w:left="37"/>
              <w:rPr>
                <w:rFonts w:ascii="Bookman Old Style" w:eastAsia="Calibri" w:hAnsi="Bookman Old Style"/>
                <w:sz w:val="20"/>
                <w:szCs w:val="20"/>
              </w:rPr>
            </w:pPr>
            <w:bookmarkStart w:id="50" w:name="_Hlk502219683"/>
            <w:r w:rsidRPr="00123AE3">
              <w:rPr>
                <w:rFonts w:ascii="Bookman Old Style" w:eastAsia="Calibri" w:hAnsi="Bookman Old Style"/>
                <w:sz w:val="20"/>
                <w:szCs w:val="20"/>
              </w:rPr>
              <w:t>Favorecer la cooperación inteligente entre empresas industriales en áreas de conocimiento</w:t>
            </w:r>
            <w:r w:rsidR="00683A55" w:rsidRPr="00123AE3">
              <w:rPr>
                <w:rFonts w:ascii="Bookman Old Style" w:eastAsia="Calibri" w:hAnsi="Bookman Old Style"/>
                <w:sz w:val="20"/>
                <w:szCs w:val="20"/>
              </w:rPr>
              <w:t>.</w:t>
            </w:r>
            <w:bookmarkEnd w:id="50"/>
          </w:p>
        </w:tc>
      </w:tr>
      <w:tr w:rsidR="00683A55" w:rsidRPr="00A7500C" w:rsidTr="00123AE3">
        <w:tc>
          <w:tcPr>
            <w:tcW w:w="8647" w:type="dxa"/>
            <w:gridSpan w:val="6"/>
            <w:tcBorders>
              <w:top w:val="single" w:sz="4" w:space="0" w:color="auto"/>
              <w:left w:val="single" w:sz="4" w:space="0" w:color="auto"/>
              <w:bottom w:val="single" w:sz="4" w:space="0" w:color="auto"/>
            </w:tcBorders>
            <w:shd w:val="clear" w:color="auto" w:fill="auto"/>
            <w:vAlign w:val="center"/>
          </w:tcPr>
          <w:p w:rsidR="00683A55" w:rsidRPr="00123AE3" w:rsidRDefault="00123AE3" w:rsidP="00123AE3">
            <w:pPr>
              <w:spacing w:before="60" w:after="60"/>
              <w:ind w:left="37"/>
              <w:rPr>
                <w:rFonts w:ascii="Bookman Old Style" w:eastAsia="Calibri" w:hAnsi="Bookman Old Style"/>
                <w:sz w:val="20"/>
                <w:szCs w:val="20"/>
              </w:rPr>
            </w:pPr>
            <w:bookmarkStart w:id="51" w:name="_Hlk502219695"/>
            <w:r w:rsidRPr="00123AE3">
              <w:rPr>
                <w:rFonts w:ascii="Bookman Old Style" w:eastAsia="Calibri" w:hAnsi="Bookman Old Style"/>
                <w:sz w:val="20"/>
                <w:szCs w:val="20"/>
              </w:rPr>
              <w:t>Acelerar la digitalización de la industria regional. Industria 4.0</w:t>
            </w:r>
            <w:r w:rsidR="00683A55" w:rsidRPr="00123AE3">
              <w:rPr>
                <w:rFonts w:ascii="Bookman Old Style" w:eastAsia="Calibri" w:hAnsi="Bookman Old Style"/>
                <w:sz w:val="20"/>
                <w:szCs w:val="20"/>
              </w:rPr>
              <w:t>.</w:t>
            </w:r>
            <w:bookmarkEnd w:id="51"/>
          </w:p>
        </w:tc>
      </w:tr>
      <w:tr w:rsidR="00683A55" w:rsidRPr="00A7500C" w:rsidTr="00123AE3">
        <w:tc>
          <w:tcPr>
            <w:tcW w:w="8647" w:type="dxa"/>
            <w:gridSpan w:val="6"/>
            <w:tcBorders>
              <w:top w:val="single" w:sz="4" w:space="0" w:color="auto"/>
              <w:left w:val="single" w:sz="4" w:space="0" w:color="auto"/>
              <w:bottom w:val="single" w:sz="4" w:space="0" w:color="auto"/>
            </w:tcBorders>
            <w:shd w:val="clear" w:color="auto" w:fill="auto"/>
            <w:vAlign w:val="center"/>
          </w:tcPr>
          <w:p w:rsidR="00683A55" w:rsidRPr="00123AE3" w:rsidRDefault="00123AE3" w:rsidP="00123AE3">
            <w:pPr>
              <w:spacing w:before="60" w:after="60"/>
              <w:ind w:left="37"/>
              <w:rPr>
                <w:rFonts w:ascii="Bookman Old Style" w:eastAsia="Calibri" w:hAnsi="Bookman Old Style"/>
                <w:sz w:val="20"/>
                <w:szCs w:val="20"/>
              </w:rPr>
            </w:pPr>
            <w:r w:rsidRPr="00123AE3">
              <w:rPr>
                <w:rFonts w:ascii="Bookman Old Style" w:eastAsia="Calibri" w:hAnsi="Bookman Old Style"/>
                <w:sz w:val="20"/>
                <w:szCs w:val="20"/>
              </w:rPr>
              <w:t>Mantener y reforzar la posición regional de liderazgo en la internacionalización.</w:t>
            </w:r>
          </w:p>
        </w:tc>
      </w:tr>
      <w:tr w:rsidR="000B6EC0" w:rsidRPr="00A7500C" w:rsidTr="00084AA9">
        <w:tc>
          <w:tcPr>
            <w:tcW w:w="422" w:type="dxa"/>
            <w:tcBorders>
              <w:top w:val="nil"/>
              <w:left w:val="single" w:sz="4" w:space="0" w:color="auto"/>
              <w:bottom w:val="nil"/>
            </w:tcBorders>
            <w:shd w:val="clear" w:color="auto" w:fill="auto"/>
            <w:vAlign w:val="center"/>
          </w:tcPr>
          <w:p w:rsidR="000B6EC0" w:rsidRPr="00A7500C" w:rsidRDefault="000B6EC0" w:rsidP="000B6EC0">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vAlign w:val="center"/>
          </w:tcPr>
          <w:p w:rsidR="000B6EC0" w:rsidRPr="00A7500C" w:rsidRDefault="000B6EC0" w:rsidP="000B6EC0">
            <w:pPr>
              <w:spacing w:before="60" w:after="60"/>
              <w:rPr>
                <w:rFonts w:ascii="Bookman Old Style" w:eastAsia="Calibri" w:hAnsi="Bookman Old Style"/>
                <w:sz w:val="20"/>
                <w:szCs w:val="20"/>
              </w:rPr>
            </w:pPr>
            <w:r>
              <w:rPr>
                <w:rFonts w:ascii="Bookman Old Style" w:eastAsia="Calibri" w:hAnsi="Bookman Old Style"/>
                <w:sz w:val="20"/>
                <w:szCs w:val="20"/>
              </w:rPr>
              <w:t>Gastos en innovación / cifra de negocios</w:t>
            </w:r>
            <w:r w:rsidRPr="00A7500C">
              <w:rPr>
                <w:rFonts w:ascii="Bookman Old Style" w:eastAsia="Calibri" w:hAnsi="Bookman Old Style"/>
                <w:sz w:val="20"/>
                <w:szCs w:val="20"/>
              </w:rPr>
              <w:t>.</w:t>
            </w:r>
          </w:p>
        </w:tc>
        <w:tc>
          <w:tcPr>
            <w:tcW w:w="644" w:type="dxa"/>
            <w:tcBorders>
              <w:bottom w:val="single" w:sz="4" w:space="0" w:color="auto"/>
            </w:tcBorders>
            <w:shd w:val="clear" w:color="auto" w:fill="auto"/>
            <w:vAlign w:val="center"/>
          </w:tcPr>
          <w:p w:rsidR="000B6EC0" w:rsidRPr="00A7500C" w:rsidRDefault="000B6EC0" w:rsidP="000B6EC0">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w:t>
            </w:r>
          </w:p>
        </w:tc>
        <w:tc>
          <w:tcPr>
            <w:tcW w:w="848" w:type="dxa"/>
            <w:tcBorders>
              <w:bottom w:val="single" w:sz="4" w:space="0" w:color="auto"/>
            </w:tcBorders>
            <w:shd w:val="clear" w:color="auto" w:fill="auto"/>
            <w:vAlign w:val="center"/>
          </w:tcPr>
          <w:p w:rsidR="000B6EC0" w:rsidRPr="00A7500C" w:rsidRDefault="000B6EC0" w:rsidP="000B6EC0">
            <w:pPr>
              <w:spacing w:before="60" w:after="60"/>
              <w:jc w:val="center"/>
              <w:rPr>
                <w:rFonts w:ascii="Bookman Old Style" w:eastAsia="Calibri" w:hAnsi="Bookman Old Style"/>
                <w:sz w:val="20"/>
                <w:szCs w:val="20"/>
              </w:rPr>
            </w:pPr>
            <w:r>
              <w:rPr>
                <w:rFonts w:ascii="Bookman Old Style" w:eastAsia="Calibri" w:hAnsi="Bookman Old Style"/>
                <w:sz w:val="20"/>
                <w:szCs w:val="20"/>
              </w:rPr>
              <w:t>9,58</w:t>
            </w:r>
          </w:p>
        </w:tc>
        <w:tc>
          <w:tcPr>
            <w:tcW w:w="899" w:type="dxa"/>
            <w:tcBorders>
              <w:bottom w:val="single" w:sz="4" w:space="0" w:color="auto"/>
            </w:tcBorders>
            <w:shd w:val="clear" w:color="auto" w:fill="auto"/>
            <w:vAlign w:val="center"/>
          </w:tcPr>
          <w:p w:rsidR="000B6EC0" w:rsidRPr="00A7500C" w:rsidRDefault="006D533D" w:rsidP="000B6EC0">
            <w:pPr>
              <w:spacing w:before="60" w:after="60"/>
              <w:jc w:val="center"/>
              <w:rPr>
                <w:rFonts w:ascii="Bookman Old Style" w:eastAsia="Calibri" w:hAnsi="Bookman Old Style"/>
                <w:sz w:val="20"/>
                <w:szCs w:val="20"/>
              </w:rPr>
            </w:pPr>
            <w:r>
              <w:rPr>
                <w:rFonts w:ascii="Bookman Old Style" w:eastAsia="Calibri" w:hAnsi="Bookman Old Style"/>
                <w:sz w:val="20"/>
                <w:szCs w:val="20"/>
              </w:rPr>
              <w:t>13,00</w:t>
            </w:r>
          </w:p>
        </w:tc>
        <w:tc>
          <w:tcPr>
            <w:tcW w:w="941" w:type="dxa"/>
            <w:tcBorders>
              <w:bottom w:val="single" w:sz="4" w:space="0" w:color="auto"/>
            </w:tcBorders>
            <w:shd w:val="clear" w:color="auto" w:fill="A6A6A6" w:themeFill="background1" w:themeFillShade="A6"/>
            <w:vAlign w:val="center"/>
          </w:tcPr>
          <w:p w:rsidR="000B6EC0" w:rsidRPr="00A7500C" w:rsidRDefault="000B6EC0" w:rsidP="000B6EC0">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0B6EC0" w:rsidRPr="00A7500C" w:rsidTr="00B61B82">
        <w:tc>
          <w:tcPr>
            <w:tcW w:w="422" w:type="dxa"/>
            <w:tcBorders>
              <w:top w:val="nil"/>
              <w:left w:val="single" w:sz="4" w:space="0" w:color="auto"/>
              <w:bottom w:val="nil"/>
            </w:tcBorders>
            <w:shd w:val="clear" w:color="auto" w:fill="auto"/>
            <w:vAlign w:val="center"/>
          </w:tcPr>
          <w:p w:rsidR="000B6EC0" w:rsidRPr="00A7500C" w:rsidRDefault="000B6EC0" w:rsidP="000B6EC0">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vAlign w:val="center"/>
          </w:tcPr>
          <w:p w:rsidR="000B6EC0" w:rsidRPr="00A7500C" w:rsidRDefault="000B6EC0" w:rsidP="000B6EC0">
            <w:pPr>
              <w:spacing w:before="60" w:after="60"/>
              <w:rPr>
                <w:rFonts w:ascii="Bookman Old Style" w:eastAsia="Calibri" w:hAnsi="Bookman Old Style"/>
                <w:sz w:val="20"/>
                <w:szCs w:val="20"/>
              </w:rPr>
            </w:pPr>
            <w:r>
              <w:rPr>
                <w:rFonts w:ascii="Bookman Old Style" w:eastAsia="Calibri" w:hAnsi="Bookman Old Style"/>
                <w:sz w:val="20"/>
                <w:szCs w:val="20"/>
              </w:rPr>
              <w:t>Incremento de e</w:t>
            </w:r>
            <w:r w:rsidRPr="00A7500C">
              <w:rPr>
                <w:rFonts w:ascii="Bookman Old Style" w:eastAsia="Calibri" w:hAnsi="Bookman Old Style"/>
                <w:sz w:val="20"/>
                <w:szCs w:val="20"/>
              </w:rPr>
              <w:t>xportaciones industriales</w:t>
            </w:r>
          </w:p>
        </w:tc>
        <w:tc>
          <w:tcPr>
            <w:tcW w:w="644" w:type="dxa"/>
            <w:tcBorders>
              <w:bottom w:val="single" w:sz="4" w:space="0" w:color="auto"/>
            </w:tcBorders>
            <w:shd w:val="clear" w:color="auto" w:fill="auto"/>
            <w:vAlign w:val="center"/>
          </w:tcPr>
          <w:p w:rsidR="000B6EC0" w:rsidRPr="00A7500C" w:rsidRDefault="000B6EC0" w:rsidP="000B6EC0">
            <w:pPr>
              <w:spacing w:before="60" w:after="60"/>
              <w:jc w:val="center"/>
              <w:rPr>
                <w:rFonts w:ascii="Bookman Old Style" w:eastAsia="Calibri" w:hAnsi="Bookman Old Style"/>
                <w:sz w:val="20"/>
                <w:szCs w:val="20"/>
              </w:rPr>
            </w:pPr>
            <w:r>
              <w:rPr>
                <w:rFonts w:ascii="Bookman Old Style" w:eastAsia="Calibri" w:hAnsi="Bookman Old Style"/>
                <w:sz w:val="20"/>
                <w:szCs w:val="20"/>
              </w:rPr>
              <w:t>M€</w:t>
            </w:r>
          </w:p>
        </w:tc>
        <w:tc>
          <w:tcPr>
            <w:tcW w:w="848" w:type="dxa"/>
            <w:tcBorders>
              <w:bottom w:val="single" w:sz="4" w:space="0" w:color="auto"/>
            </w:tcBorders>
            <w:shd w:val="clear" w:color="auto" w:fill="auto"/>
            <w:vAlign w:val="center"/>
          </w:tcPr>
          <w:p w:rsidR="000B6EC0" w:rsidRPr="00A7500C" w:rsidRDefault="000B6EC0" w:rsidP="000B6EC0">
            <w:pPr>
              <w:spacing w:before="60" w:after="60"/>
              <w:jc w:val="center"/>
              <w:rPr>
                <w:rFonts w:ascii="Bookman Old Style" w:eastAsia="Calibri" w:hAnsi="Bookman Old Style"/>
                <w:sz w:val="20"/>
                <w:szCs w:val="20"/>
              </w:rPr>
            </w:pPr>
          </w:p>
        </w:tc>
        <w:tc>
          <w:tcPr>
            <w:tcW w:w="899" w:type="dxa"/>
            <w:tcBorders>
              <w:bottom w:val="single" w:sz="4" w:space="0" w:color="auto"/>
            </w:tcBorders>
            <w:shd w:val="clear" w:color="auto" w:fill="auto"/>
            <w:vAlign w:val="center"/>
          </w:tcPr>
          <w:p w:rsidR="000B6EC0" w:rsidRPr="00A7500C" w:rsidRDefault="000B6EC0" w:rsidP="000B6EC0">
            <w:pPr>
              <w:spacing w:before="60" w:after="60"/>
              <w:jc w:val="center"/>
              <w:rPr>
                <w:rFonts w:ascii="Bookman Old Style" w:eastAsia="Calibri" w:hAnsi="Bookman Old Style"/>
                <w:sz w:val="20"/>
                <w:szCs w:val="20"/>
              </w:rPr>
            </w:pPr>
          </w:p>
        </w:tc>
        <w:tc>
          <w:tcPr>
            <w:tcW w:w="941" w:type="dxa"/>
            <w:tcBorders>
              <w:bottom w:val="single" w:sz="4" w:space="0" w:color="auto"/>
            </w:tcBorders>
            <w:shd w:val="clear" w:color="auto" w:fill="A6A6A6" w:themeFill="background1" w:themeFillShade="A6"/>
            <w:vAlign w:val="center"/>
          </w:tcPr>
          <w:p w:rsidR="000B6EC0" w:rsidRPr="00A7500C" w:rsidRDefault="000B6EC0" w:rsidP="000B6EC0">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0B6EC0" w:rsidRPr="00A7500C" w:rsidTr="00B61B82">
        <w:tc>
          <w:tcPr>
            <w:tcW w:w="422" w:type="dxa"/>
            <w:tcBorders>
              <w:top w:val="nil"/>
              <w:left w:val="single" w:sz="4" w:space="0" w:color="auto"/>
              <w:bottom w:val="nil"/>
            </w:tcBorders>
            <w:shd w:val="clear" w:color="auto" w:fill="auto"/>
            <w:vAlign w:val="center"/>
          </w:tcPr>
          <w:p w:rsidR="000B6EC0" w:rsidRPr="00A7500C" w:rsidRDefault="000B6EC0" w:rsidP="000B6EC0">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vAlign w:val="center"/>
          </w:tcPr>
          <w:p w:rsidR="000B6EC0" w:rsidRDefault="000B6EC0" w:rsidP="000B6EC0">
            <w:pPr>
              <w:spacing w:before="60" w:after="60"/>
              <w:rPr>
                <w:rFonts w:ascii="Bookman Old Style" w:eastAsia="Calibri" w:hAnsi="Bookman Old Style"/>
                <w:sz w:val="20"/>
                <w:szCs w:val="20"/>
              </w:rPr>
            </w:pPr>
            <w:r>
              <w:rPr>
                <w:rFonts w:ascii="Bookman Old Style" w:eastAsia="Calibri" w:hAnsi="Bookman Old Style"/>
                <w:sz w:val="20"/>
                <w:szCs w:val="20"/>
              </w:rPr>
              <w:t>N</w:t>
            </w:r>
            <w:r w:rsidR="008E1199">
              <w:rPr>
                <w:rFonts w:ascii="Bookman Old Style" w:eastAsia="Calibri" w:hAnsi="Bookman Old Style"/>
                <w:sz w:val="20"/>
                <w:szCs w:val="20"/>
              </w:rPr>
              <w:t>úmero</w:t>
            </w:r>
            <w:r>
              <w:rPr>
                <w:rFonts w:ascii="Bookman Old Style" w:eastAsia="Calibri" w:hAnsi="Bookman Old Style"/>
                <w:sz w:val="20"/>
                <w:szCs w:val="20"/>
              </w:rPr>
              <w:t xml:space="preserve"> de pymes innovadoras</w:t>
            </w:r>
            <w:r w:rsidR="00F122CE">
              <w:rPr>
                <w:rFonts w:ascii="Bookman Old Style" w:eastAsia="Calibri" w:hAnsi="Bookman Old Style"/>
                <w:sz w:val="20"/>
                <w:szCs w:val="20"/>
              </w:rPr>
              <w:t>.</w:t>
            </w:r>
          </w:p>
        </w:tc>
        <w:tc>
          <w:tcPr>
            <w:tcW w:w="644" w:type="dxa"/>
            <w:tcBorders>
              <w:bottom w:val="single" w:sz="4" w:space="0" w:color="auto"/>
            </w:tcBorders>
            <w:shd w:val="clear" w:color="auto" w:fill="auto"/>
            <w:vAlign w:val="center"/>
          </w:tcPr>
          <w:p w:rsidR="000B6EC0" w:rsidRDefault="000B6EC0" w:rsidP="000B6EC0">
            <w:pPr>
              <w:spacing w:before="60" w:after="60"/>
              <w:jc w:val="center"/>
              <w:rPr>
                <w:rFonts w:ascii="Bookman Old Style" w:eastAsia="Calibri" w:hAnsi="Bookman Old Style"/>
                <w:sz w:val="20"/>
                <w:szCs w:val="20"/>
              </w:rPr>
            </w:pPr>
            <w:r>
              <w:rPr>
                <w:rFonts w:ascii="Bookman Old Style" w:eastAsia="Calibri" w:hAnsi="Bookman Old Style"/>
                <w:sz w:val="20"/>
                <w:szCs w:val="20"/>
              </w:rPr>
              <w:t>u.</w:t>
            </w:r>
          </w:p>
        </w:tc>
        <w:tc>
          <w:tcPr>
            <w:tcW w:w="848" w:type="dxa"/>
            <w:tcBorders>
              <w:bottom w:val="single" w:sz="4" w:space="0" w:color="auto"/>
            </w:tcBorders>
            <w:shd w:val="clear" w:color="auto" w:fill="auto"/>
            <w:vAlign w:val="center"/>
          </w:tcPr>
          <w:p w:rsidR="000B6EC0" w:rsidRPr="00A7500C" w:rsidRDefault="000B6EC0" w:rsidP="000B6EC0">
            <w:pPr>
              <w:spacing w:before="60" w:after="60"/>
              <w:jc w:val="center"/>
              <w:rPr>
                <w:rFonts w:ascii="Bookman Old Style" w:eastAsia="Calibri" w:hAnsi="Bookman Old Style"/>
                <w:sz w:val="20"/>
                <w:szCs w:val="20"/>
              </w:rPr>
            </w:pPr>
            <w:r>
              <w:rPr>
                <w:rFonts w:ascii="Bookman Old Style" w:eastAsia="Calibri" w:hAnsi="Bookman Old Style"/>
                <w:sz w:val="20"/>
                <w:szCs w:val="20"/>
              </w:rPr>
              <w:t>1.284</w:t>
            </w:r>
          </w:p>
        </w:tc>
        <w:tc>
          <w:tcPr>
            <w:tcW w:w="899" w:type="dxa"/>
            <w:tcBorders>
              <w:bottom w:val="single" w:sz="4" w:space="0" w:color="auto"/>
            </w:tcBorders>
            <w:shd w:val="clear" w:color="auto" w:fill="auto"/>
            <w:vAlign w:val="center"/>
          </w:tcPr>
          <w:p w:rsidR="000B6EC0" w:rsidRPr="00A7500C" w:rsidRDefault="000B6EC0" w:rsidP="000B6EC0">
            <w:pPr>
              <w:spacing w:before="60" w:after="60"/>
              <w:jc w:val="center"/>
              <w:rPr>
                <w:rFonts w:ascii="Bookman Old Style" w:eastAsia="Calibri" w:hAnsi="Bookman Old Style"/>
                <w:sz w:val="20"/>
                <w:szCs w:val="20"/>
              </w:rPr>
            </w:pPr>
            <w:r>
              <w:rPr>
                <w:rFonts w:ascii="Bookman Old Style" w:eastAsia="Calibri" w:hAnsi="Bookman Old Style"/>
                <w:sz w:val="20"/>
                <w:szCs w:val="20"/>
              </w:rPr>
              <w:t>1.500</w:t>
            </w:r>
          </w:p>
        </w:tc>
        <w:tc>
          <w:tcPr>
            <w:tcW w:w="941" w:type="dxa"/>
            <w:tcBorders>
              <w:bottom w:val="single" w:sz="4" w:space="0" w:color="auto"/>
            </w:tcBorders>
            <w:shd w:val="clear" w:color="auto" w:fill="A6A6A6" w:themeFill="background1" w:themeFillShade="A6"/>
            <w:vAlign w:val="center"/>
          </w:tcPr>
          <w:p w:rsidR="000B6EC0" w:rsidRDefault="000B6EC0" w:rsidP="000B6EC0">
            <w:pPr>
              <w:spacing w:before="60" w:after="60"/>
              <w:jc w:val="center"/>
              <w:rPr>
                <w:rFonts w:ascii="Bookman Old Style" w:eastAsia="Calibri" w:hAnsi="Bookman Old Style"/>
                <w:sz w:val="20"/>
                <w:szCs w:val="20"/>
              </w:rPr>
            </w:pPr>
          </w:p>
        </w:tc>
      </w:tr>
      <w:tr w:rsidR="000B6EC0" w:rsidRPr="00A7500C" w:rsidTr="00B61B82">
        <w:tc>
          <w:tcPr>
            <w:tcW w:w="422" w:type="dxa"/>
            <w:tcBorders>
              <w:top w:val="nil"/>
              <w:left w:val="single" w:sz="4" w:space="0" w:color="auto"/>
              <w:bottom w:val="single" w:sz="4" w:space="0" w:color="auto"/>
            </w:tcBorders>
            <w:shd w:val="clear" w:color="auto" w:fill="auto"/>
            <w:vAlign w:val="center"/>
          </w:tcPr>
          <w:p w:rsidR="000B6EC0" w:rsidRPr="00A7500C" w:rsidRDefault="000B6EC0" w:rsidP="000B6EC0">
            <w:pPr>
              <w:spacing w:before="60" w:after="60"/>
              <w:rPr>
                <w:rFonts w:ascii="Bookman Old Style" w:eastAsia="Calibri" w:hAnsi="Bookman Old Style"/>
                <w:sz w:val="20"/>
                <w:szCs w:val="20"/>
              </w:rPr>
            </w:pPr>
          </w:p>
        </w:tc>
        <w:tc>
          <w:tcPr>
            <w:tcW w:w="4893" w:type="dxa"/>
            <w:shd w:val="clear" w:color="auto" w:fill="auto"/>
          </w:tcPr>
          <w:p w:rsidR="000B6EC0" w:rsidRPr="00931244" w:rsidRDefault="000B6EC0" w:rsidP="000B6EC0">
            <w:pPr>
              <w:spacing w:before="60" w:after="60"/>
              <w:rPr>
                <w:rFonts w:ascii="Bookman Old Style" w:eastAsia="Calibri" w:hAnsi="Bookman Old Style"/>
                <w:sz w:val="20"/>
                <w:szCs w:val="20"/>
              </w:rPr>
            </w:pPr>
            <w:r w:rsidRPr="00931244">
              <w:rPr>
                <w:rFonts w:ascii="Bookman Old Style" w:eastAsia="Calibri" w:hAnsi="Bookman Old Style"/>
                <w:sz w:val="20"/>
                <w:szCs w:val="20"/>
              </w:rPr>
              <w:t xml:space="preserve">Proyectos de cooperación industrial en conocimiento. </w:t>
            </w:r>
          </w:p>
        </w:tc>
        <w:tc>
          <w:tcPr>
            <w:tcW w:w="644" w:type="dxa"/>
            <w:shd w:val="clear" w:color="auto" w:fill="auto"/>
            <w:vAlign w:val="center"/>
          </w:tcPr>
          <w:p w:rsidR="000B6EC0" w:rsidRPr="00A7500C" w:rsidRDefault="000B6EC0" w:rsidP="000B6EC0">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747" w:type="dxa"/>
            <w:gridSpan w:val="2"/>
            <w:shd w:val="clear" w:color="auto" w:fill="A6A6A6" w:themeFill="background1" w:themeFillShade="A6"/>
            <w:vAlign w:val="center"/>
          </w:tcPr>
          <w:p w:rsidR="000B6EC0" w:rsidRPr="00A7500C" w:rsidRDefault="000B6EC0" w:rsidP="000B6EC0">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shd w:val="clear" w:color="auto" w:fill="auto"/>
            <w:vAlign w:val="center"/>
          </w:tcPr>
          <w:p w:rsidR="000B6EC0" w:rsidRPr="00A7500C" w:rsidRDefault="00C51827" w:rsidP="000B6EC0">
            <w:pPr>
              <w:spacing w:before="60" w:after="60"/>
              <w:jc w:val="center"/>
              <w:rPr>
                <w:rFonts w:ascii="Bookman Old Style" w:eastAsia="Calibri" w:hAnsi="Bookman Old Style"/>
                <w:sz w:val="20"/>
                <w:szCs w:val="20"/>
              </w:rPr>
            </w:pPr>
            <w:r>
              <w:rPr>
                <w:rFonts w:ascii="Bookman Old Style" w:eastAsia="Calibri" w:hAnsi="Bookman Old Style"/>
                <w:sz w:val="20"/>
                <w:szCs w:val="20"/>
              </w:rPr>
              <w:t>40</w:t>
            </w:r>
          </w:p>
        </w:tc>
      </w:tr>
    </w:tbl>
    <w:p w:rsidR="00683A55" w:rsidRDefault="00683A55" w:rsidP="00683A55">
      <w:pPr>
        <w:spacing w:before="120"/>
        <w:jc w:val="both"/>
        <w:rPr>
          <w:rFonts w:ascii="Bookman Old Style" w:hAnsi="Bookman Old Style" w:cs="Gotham Book"/>
          <w:color w:val="000000"/>
          <w:sz w:val="22"/>
          <w:szCs w:val="22"/>
        </w:rPr>
      </w:pPr>
    </w:p>
    <w:p w:rsidR="00F122CE" w:rsidRDefault="00F122CE" w:rsidP="00683A55">
      <w:pPr>
        <w:spacing w:before="120"/>
        <w:jc w:val="both"/>
        <w:rPr>
          <w:rFonts w:ascii="Bookman Old Style" w:hAnsi="Bookman Old Style" w:cs="Gotham Book"/>
          <w:color w:val="000000"/>
          <w:sz w:val="22"/>
          <w:szCs w:val="22"/>
        </w:rPr>
      </w:pPr>
    </w:p>
    <w:p w:rsidR="00D818AA" w:rsidRDefault="00D818AA" w:rsidP="002F5D91">
      <w:pPr>
        <w:spacing w:before="120"/>
        <w:jc w:val="both"/>
        <w:rPr>
          <w:rFonts w:ascii="Bookman Old Style" w:hAnsi="Bookman Old Style" w:cs="Gotham Book"/>
          <w:color w:val="000000"/>
          <w:sz w:val="22"/>
          <w:szCs w:val="22"/>
        </w:rPr>
      </w:pPr>
    </w:p>
    <w:p w:rsidR="00C51827" w:rsidRDefault="00C51827" w:rsidP="002F5D91">
      <w:pPr>
        <w:spacing w:before="120"/>
        <w:jc w:val="both"/>
        <w:rPr>
          <w:rFonts w:ascii="Bookman Old Style" w:hAnsi="Bookman Old Style" w:cs="Gotham Book"/>
          <w:color w:val="000000"/>
          <w:sz w:val="22"/>
          <w:szCs w:val="22"/>
        </w:rPr>
      </w:pPr>
    </w:p>
    <w:p w:rsidR="002F5D91" w:rsidRDefault="002F5D91" w:rsidP="002F5D91">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Los indicadores establecidos para el seguimiento de los objetivos del Eje 3 de la Agenda son los siguientes:</w:t>
      </w:r>
    </w:p>
    <w:p w:rsidR="002F5D91" w:rsidRDefault="002F5D91" w:rsidP="002F5D91">
      <w:pPr>
        <w:spacing w:before="120"/>
        <w:jc w:val="both"/>
        <w:rPr>
          <w:rFonts w:ascii="Bookman Old Style" w:hAnsi="Bookman Old Style" w:cs="Gotham Book"/>
          <w:color w:val="000000"/>
          <w:sz w:val="22"/>
          <w:szCs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4893"/>
        <w:gridCol w:w="644"/>
        <w:gridCol w:w="848"/>
        <w:gridCol w:w="899"/>
        <w:gridCol w:w="941"/>
      </w:tblGrid>
      <w:tr w:rsidR="002F5D91" w:rsidRPr="00A7500C" w:rsidTr="00823172">
        <w:tc>
          <w:tcPr>
            <w:tcW w:w="5315" w:type="dxa"/>
            <w:gridSpan w:val="2"/>
            <w:tcBorders>
              <w:top w:val="nil"/>
              <w:left w:val="nil"/>
              <w:bottom w:val="single" w:sz="4" w:space="0" w:color="auto"/>
            </w:tcBorders>
            <w:shd w:val="clear" w:color="auto" w:fill="auto"/>
            <w:vAlign w:val="center"/>
          </w:tcPr>
          <w:p w:rsidR="002F5D91" w:rsidRPr="00A7500C" w:rsidRDefault="002F5D91" w:rsidP="00084AA9">
            <w:pPr>
              <w:spacing w:before="60" w:after="60"/>
              <w:rPr>
                <w:rFonts w:ascii="Bookman Old Style" w:eastAsia="Calibri" w:hAnsi="Bookman Old Style"/>
                <w:sz w:val="20"/>
                <w:szCs w:val="20"/>
              </w:rPr>
            </w:pPr>
          </w:p>
        </w:tc>
        <w:tc>
          <w:tcPr>
            <w:tcW w:w="644" w:type="dxa"/>
            <w:tcBorders>
              <w:bottom w:val="single" w:sz="4" w:space="0" w:color="auto"/>
            </w:tcBorders>
            <w:shd w:val="clear" w:color="auto" w:fill="auto"/>
            <w:vAlign w:val="center"/>
          </w:tcPr>
          <w:p w:rsidR="002F5D91" w:rsidRPr="00A7500C" w:rsidRDefault="002F5D91" w:rsidP="00084AA9">
            <w:pPr>
              <w:spacing w:before="60" w:after="60"/>
              <w:rPr>
                <w:rFonts w:ascii="Bookman Old Style" w:eastAsia="Calibri" w:hAnsi="Bookman Old Style"/>
                <w:sz w:val="20"/>
                <w:szCs w:val="20"/>
              </w:rPr>
            </w:pPr>
            <w:r w:rsidRPr="00A7500C">
              <w:rPr>
                <w:rFonts w:ascii="Bookman Old Style" w:eastAsia="Calibri" w:hAnsi="Bookman Old Style"/>
                <w:sz w:val="20"/>
                <w:szCs w:val="20"/>
              </w:rPr>
              <w:t>Uni-dad</w:t>
            </w:r>
          </w:p>
        </w:tc>
        <w:tc>
          <w:tcPr>
            <w:tcW w:w="848" w:type="dxa"/>
            <w:tcBorders>
              <w:bottom w:val="single" w:sz="4" w:space="0" w:color="auto"/>
            </w:tcBorders>
            <w:shd w:val="clear" w:color="auto" w:fill="auto"/>
            <w:vAlign w:val="center"/>
          </w:tcPr>
          <w:p w:rsidR="002F5D91" w:rsidRPr="00A7500C" w:rsidRDefault="002F5D91"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201</w:t>
            </w:r>
            <w:r>
              <w:rPr>
                <w:rFonts w:ascii="Bookman Old Style" w:eastAsia="Calibri" w:hAnsi="Bookman Old Style"/>
                <w:sz w:val="20"/>
                <w:szCs w:val="20"/>
              </w:rPr>
              <w:t>7</w:t>
            </w:r>
          </w:p>
        </w:tc>
        <w:tc>
          <w:tcPr>
            <w:tcW w:w="899" w:type="dxa"/>
            <w:tcBorders>
              <w:bottom w:val="single" w:sz="4" w:space="0" w:color="auto"/>
            </w:tcBorders>
            <w:shd w:val="clear" w:color="auto" w:fill="auto"/>
            <w:vAlign w:val="center"/>
          </w:tcPr>
          <w:p w:rsidR="002F5D91" w:rsidRPr="00A7500C" w:rsidRDefault="002F5D91"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202</w:t>
            </w:r>
            <w:r>
              <w:rPr>
                <w:rFonts w:ascii="Bookman Old Style" w:eastAsia="Calibri" w:hAnsi="Bookman Old Style"/>
                <w:sz w:val="20"/>
                <w:szCs w:val="20"/>
              </w:rPr>
              <w:t>1</w:t>
            </w:r>
          </w:p>
        </w:tc>
        <w:tc>
          <w:tcPr>
            <w:tcW w:w="941" w:type="dxa"/>
            <w:tcBorders>
              <w:bottom w:val="single" w:sz="4" w:space="0" w:color="auto"/>
            </w:tcBorders>
          </w:tcPr>
          <w:p w:rsidR="002F5D91" w:rsidRPr="00A7500C" w:rsidRDefault="002F5D91" w:rsidP="00084AA9">
            <w:pPr>
              <w:spacing w:before="60" w:after="60"/>
              <w:jc w:val="center"/>
              <w:rPr>
                <w:rFonts w:ascii="Bookman Old Style" w:eastAsia="Calibri" w:hAnsi="Bookman Old Style"/>
                <w:sz w:val="20"/>
                <w:szCs w:val="20"/>
              </w:rPr>
            </w:pPr>
            <w:r>
              <w:rPr>
                <w:rFonts w:ascii="Bookman Old Style" w:eastAsia="Calibri" w:hAnsi="Bookman Old Style"/>
                <w:sz w:val="20"/>
                <w:szCs w:val="20"/>
              </w:rPr>
              <w:t>Valor periodo</w:t>
            </w:r>
          </w:p>
        </w:tc>
      </w:tr>
      <w:tr w:rsidR="002F5D91" w:rsidRPr="00A7500C" w:rsidTr="00823172">
        <w:tc>
          <w:tcPr>
            <w:tcW w:w="7706" w:type="dxa"/>
            <w:gridSpan w:val="5"/>
            <w:tcBorders>
              <w:bottom w:val="single" w:sz="4" w:space="0" w:color="auto"/>
              <w:right w:val="nil"/>
            </w:tcBorders>
            <w:shd w:val="clear" w:color="auto" w:fill="D9E2F3"/>
            <w:vAlign w:val="center"/>
          </w:tcPr>
          <w:p w:rsidR="002F5D91" w:rsidRPr="00A7500C" w:rsidRDefault="002F5D91" w:rsidP="002F5D91">
            <w:pPr>
              <w:spacing w:before="60" w:after="60"/>
              <w:rPr>
                <w:rFonts w:ascii="Bookman Old Style" w:eastAsia="Calibri" w:hAnsi="Bookman Old Style"/>
                <w:sz w:val="20"/>
                <w:szCs w:val="20"/>
              </w:rPr>
            </w:pPr>
            <w:r w:rsidRPr="00A7500C">
              <w:rPr>
                <w:rFonts w:ascii="Bookman Old Style" w:eastAsia="Calibri" w:hAnsi="Bookman Old Style"/>
                <w:sz w:val="20"/>
                <w:szCs w:val="20"/>
              </w:rPr>
              <w:t>Eje 3. Atracción de inversiones y financiación.</w:t>
            </w:r>
          </w:p>
        </w:tc>
        <w:tc>
          <w:tcPr>
            <w:tcW w:w="941" w:type="dxa"/>
            <w:tcBorders>
              <w:left w:val="nil"/>
              <w:bottom w:val="single" w:sz="4" w:space="0" w:color="auto"/>
            </w:tcBorders>
            <w:shd w:val="clear" w:color="auto" w:fill="D9E2F3"/>
          </w:tcPr>
          <w:p w:rsidR="002F5D91" w:rsidRPr="00A7500C" w:rsidRDefault="002F5D91" w:rsidP="002F5D91">
            <w:pPr>
              <w:spacing w:before="60" w:after="60"/>
              <w:rPr>
                <w:rFonts w:ascii="Bookman Old Style" w:eastAsia="Calibri" w:hAnsi="Bookman Old Style"/>
                <w:sz w:val="20"/>
                <w:szCs w:val="20"/>
              </w:rPr>
            </w:pPr>
          </w:p>
        </w:tc>
      </w:tr>
      <w:tr w:rsidR="00B07D7B" w:rsidRPr="00A7500C" w:rsidTr="00823172">
        <w:tc>
          <w:tcPr>
            <w:tcW w:w="8647" w:type="dxa"/>
            <w:gridSpan w:val="6"/>
            <w:tcBorders>
              <w:left w:val="single" w:sz="4" w:space="0" w:color="auto"/>
              <w:bottom w:val="single" w:sz="4" w:space="0" w:color="auto"/>
            </w:tcBorders>
            <w:shd w:val="clear" w:color="auto" w:fill="auto"/>
            <w:vAlign w:val="center"/>
          </w:tcPr>
          <w:p w:rsidR="00B07D7B" w:rsidRPr="00A7500C" w:rsidRDefault="00B07D7B" w:rsidP="00B07D7B">
            <w:pPr>
              <w:spacing w:before="60" w:after="60"/>
              <w:rPr>
                <w:rFonts w:ascii="Bookman Old Style" w:eastAsia="Calibri" w:hAnsi="Bookman Old Style"/>
                <w:sz w:val="20"/>
                <w:szCs w:val="20"/>
              </w:rPr>
            </w:pPr>
            <w:r w:rsidRPr="00A7500C">
              <w:rPr>
                <w:rFonts w:ascii="Bookman Old Style" w:eastAsia="Calibri" w:hAnsi="Bookman Old Style"/>
                <w:sz w:val="20"/>
                <w:szCs w:val="20"/>
              </w:rPr>
              <w:t>Incentivar la implantación en la región de nuevas inversiones industriales.</w:t>
            </w:r>
          </w:p>
        </w:tc>
      </w:tr>
      <w:tr w:rsidR="00B07D7B" w:rsidRPr="00A7500C" w:rsidTr="00823172">
        <w:tc>
          <w:tcPr>
            <w:tcW w:w="8647" w:type="dxa"/>
            <w:gridSpan w:val="6"/>
            <w:tcBorders>
              <w:left w:val="single" w:sz="4" w:space="0" w:color="auto"/>
              <w:bottom w:val="single" w:sz="4" w:space="0" w:color="auto"/>
            </w:tcBorders>
            <w:shd w:val="clear" w:color="auto" w:fill="auto"/>
            <w:vAlign w:val="center"/>
          </w:tcPr>
          <w:p w:rsidR="00B07D7B" w:rsidRPr="00A7500C" w:rsidRDefault="00B07D7B" w:rsidP="00B07D7B">
            <w:pPr>
              <w:spacing w:before="60" w:after="60"/>
              <w:rPr>
                <w:rFonts w:ascii="Bookman Old Style" w:eastAsia="Calibri" w:hAnsi="Bookman Old Style"/>
                <w:sz w:val="20"/>
                <w:szCs w:val="20"/>
              </w:rPr>
            </w:pPr>
            <w:r w:rsidRPr="00A7500C">
              <w:rPr>
                <w:rFonts w:ascii="Bookman Old Style" w:eastAsia="Calibri" w:hAnsi="Bookman Old Style"/>
                <w:sz w:val="20"/>
                <w:szCs w:val="20"/>
              </w:rPr>
              <w:t>Promover el incremento de dimensión de las pymes industriales.</w:t>
            </w:r>
          </w:p>
        </w:tc>
      </w:tr>
      <w:tr w:rsidR="00B07D7B" w:rsidRPr="00A7500C" w:rsidTr="00823172">
        <w:tc>
          <w:tcPr>
            <w:tcW w:w="8647" w:type="dxa"/>
            <w:gridSpan w:val="6"/>
            <w:tcBorders>
              <w:top w:val="single" w:sz="4" w:space="0" w:color="auto"/>
              <w:left w:val="single" w:sz="4" w:space="0" w:color="auto"/>
              <w:bottom w:val="single" w:sz="4" w:space="0" w:color="auto"/>
            </w:tcBorders>
            <w:shd w:val="clear" w:color="auto" w:fill="auto"/>
            <w:vAlign w:val="center"/>
          </w:tcPr>
          <w:p w:rsidR="00B07D7B" w:rsidRPr="00A7500C" w:rsidRDefault="00B07D7B" w:rsidP="00B07D7B">
            <w:pPr>
              <w:spacing w:before="60" w:after="60"/>
              <w:rPr>
                <w:rFonts w:ascii="Bookman Old Style" w:eastAsia="Calibri" w:hAnsi="Bookman Old Style"/>
                <w:sz w:val="20"/>
                <w:szCs w:val="20"/>
              </w:rPr>
            </w:pPr>
            <w:r w:rsidRPr="00A7500C">
              <w:rPr>
                <w:rFonts w:ascii="Bookman Old Style" w:eastAsia="Calibri" w:hAnsi="Bookman Old Style"/>
                <w:sz w:val="20"/>
                <w:szCs w:val="20"/>
              </w:rPr>
              <w:t>Prestar apoyo y asistencia financiera a proyectos de inversión.</w:t>
            </w:r>
          </w:p>
        </w:tc>
      </w:tr>
      <w:tr w:rsidR="00B07D7B" w:rsidRPr="00A7500C" w:rsidTr="00D818AA">
        <w:tc>
          <w:tcPr>
            <w:tcW w:w="8647" w:type="dxa"/>
            <w:gridSpan w:val="6"/>
            <w:tcBorders>
              <w:top w:val="single" w:sz="4" w:space="0" w:color="auto"/>
              <w:left w:val="single" w:sz="4" w:space="0" w:color="auto"/>
              <w:bottom w:val="single" w:sz="4" w:space="0" w:color="auto"/>
            </w:tcBorders>
            <w:shd w:val="clear" w:color="auto" w:fill="auto"/>
            <w:vAlign w:val="center"/>
          </w:tcPr>
          <w:p w:rsidR="00B07D7B" w:rsidRPr="00A7500C" w:rsidRDefault="00B07D7B" w:rsidP="00B07D7B">
            <w:pPr>
              <w:spacing w:before="60" w:after="60"/>
              <w:rPr>
                <w:rFonts w:ascii="Bookman Old Style" w:eastAsia="Calibri" w:hAnsi="Bookman Old Style"/>
                <w:sz w:val="20"/>
                <w:szCs w:val="20"/>
              </w:rPr>
            </w:pPr>
            <w:r>
              <w:rPr>
                <w:rFonts w:ascii="Bookman Old Style" w:eastAsia="Calibri" w:hAnsi="Bookman Old Style"/>
                <w:sz w:val="20"/>
                <w:szCs w:val="20"/>
              </w:rPr>
              <w:t>Impulsar la implantación y desarrollo de empresas de ingeniería y servicios avanzados.</w:t>
            </w:r>
          </w:p>
        </w:tc>
      </w:tr>
      <w:tr w:rsidR="00B07D7B" w:rsidRPr="00A7500C" w:rsidTr="00D818AA">
        <w:tc>
          <w:tcPr>
            <w:tcW w:w="422" w:type="dxa"/>
            <w:tcBorders>
              <w:top w:val="single" w:sz="4" w:space="0" w:color="auto"/>
              <w:left w:val="single" w:sz="4" w:space="0" w:color="auto"/>
              <w:bottom w:val="nil"/>
            </w:tcBorders>
            <w:shd w:val="clear" w:color="auto" w:fill="auto"/>
            <w:vAlign w:val="center"/>
          </w:tcPr>
          <w:p w:rsidR="00B07D7B" w:rsidRPr="00A7500C" w:rsidRDefault="00B07D7B" w:rsidP="00B07D7B">
            <w:pPr>
              <w:spacing w:before="60" w:after="60"/>
              <w:rPr>
                <w:rFonts w:ascii="Bookman Old Style" w:eastAsia="Calibri" w:hAnsi="Bookman Old Style"/>
                <w:sz w:val="20"/>
                <w:szCs w:val="20"/>
              </w:rPr>
            </w:pPr>
          </w:p>
        </w:tc>
        <w:tc>
          <w:tcPr>
            <w:tcW w:w="4893" w:type="dxa"/>
            <w:tcBorders>
              <w:top w:val="single" w:sz="4" w:space="0" w:color="auto"/>
              <w:bottom w:val="single" w:sz="4" w:space="0" w:color="auto"/>
            </w:tcBorders>
            <w:shd w:val="clear" w:color="auto" w:fill="auto"/>
          </w:tcPr>
          <w:p w:rsidR="00B07D7B" w:rsidRPr="00A7500C" w:rsidRDefault="00B07D7B" w:rsidP="00B07D7B">
            <w:pPr>
              <w:spacing w:before="60" w:after="60"/>
              <w:rPr>
                <w:rFonts w:ascii="Bookman Old Style" w:eastAsia="Calibri" w:hAnsi="Bookman Old Style"/>
                <w:sz w:val="20"/>
                <w:szCs w:val="20"/>
              </w:rPr>
            </w:pPr>
            <w:r w:rsidRPr="00A7500C">
              <w:rPr>
                <w:rFonts w:ascii="Bookman Old Style" w:eastAsia="Calibri" w:hAnsi="Bookman Old Style"/>
                <w:sz w:val="20"/>
                <w:szCs w:val="20"/>
              </w:rPr>
              <w:t>Inversión exterior directa en la R. de Murcia.</w:t>
            </w:r>
          </w:p>
        </w:tc>
        <w:tc>
          <w:tcPr>
            <w:tcW w:w="644" w:type="dxa"/>
            <w:tcBorders>
              <w:top w:val="single" w:sz="4" w:space="0" w:color="auto"/>
              <w:bottom w:val="single" w:sz="4" w:space="0" w:color="auto"/>
            </w:tcBorders>
            <w:shd w:val="clear" w:color="auto" w:fill="auto"/>
            <w:vAlign w:val="center"/>
          </w:tcPr>
          <w:p w:rsidR="00B07D7B" w:rsidRPr="00A7500C" w:rsidRDefault="00B07D7B" w:rsidP="00B07D7B">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w:t>
            </w:r>
          </w:p>
        </w:tc>
        <w:tc>
          <w:tcPr>
            <w:tcW w:w="848" w:type="dxa"/>
            <w:tcBorders>
              <w:top w:val="single" w:sz="4" w:space="0" w:color="auto"/>
              <w:bottom w:val="single" w:sz="4" w:space="0" w:color="auto"/>
            </w:tcBorders>
            <w:shd w:val="clear" w:color="auto" w:fill="auto"/>
            <w:vAlign w:val="center"/>
          </w:tcPr>
          <w:p w:rsidR="00B07D7B" w:rsidRPr="00A7500C" w:rsidRDefault="00823172" w:rsidP="00823172">
            <w:pPr>
              <w:spacing w:before="60" w:after="60"/>
              <w:jc w:val="center"/>
              <w:rPr>
                <w:rFonts w:ascii="Bookman Old Style" w:eastAsia="Calibri" w:hAnsi="Bookman Old Style"/>
                <w:sz w:val="20"/>
                <w:szCs w:val="20"/>
              </w:rPr>
            </w:pPr>
            <w:r>
              <w:rPr>
                <w:rFonts w:ascii="Bookman Old Style" w:eastAsia="Calibri" w:hAnsi="Bookman Old Style"/>
                <w:sz w:val="20"/>
                <w:szCs w:val="20"/>
              </w:rPr>
              <w:t>35,7</w:t>
            </w:r>
          </w:p>
        </w:tc>
        <w:tc>
          <w:tcPr>
            <w:tcW w:w="899" w:type="dxa"/>
            <w:tcBorders>
              <w:top w:val="single" w:sz="4" w:space="0" w:color="auto"/>
              <w:bottom w:val="single" w:sz="4" w:space="0" w:color="auto"/>
            </w:tcBorders>
            <w:shd w:val="clear" w:color="auto" w:fill="auto"/>
            <w:vAlign w:val="center"/>
          </w:tcPr>
          <w:p w:rsidR="00B07D7B" w:rsidRPr="00A7500C" w:rsidRDefault="00823172" w:rsidP="00823172">
            <w:pPr>
              <w:spacing w:before="60" w:after="60"/>
              <w:jc w:val="center"/>
              <w:rPr>
                <w:rFonts w:ascii="Bookman Old Style" w:eastAsia="Calibri" w:hAnsi="Bookman Old Style"/>
                <w:sz w:val="20"/>
                <w:szCs w:val="20"/>
              </w:rPr>
            </w:pPr>
            <w:r>
              <w:rPr>
                <w:rFonts w:ascii="Bookman Old Style" w:eastAsia="Calibri" w:hAnsi="Bookman Old Style"/>
                <w:sz w:val="20"/>
                <w:szCs w:val="20"/>
              </w:rPr>
              <w:t>40,0</w:t>
            </w:r>
          </w:p>
        </w:tc>
        <w:tc>
          <w:tcPr>
            <w:tcW w:w="941" w:type="dxa"/>
            <w:tcBorders>
              <w:top w:val="single" w:sz="4" w:space="0" w:color="auto"/>
              <w:bottom w:val="single" w:sz="4" w:space="0" w:color="auto"/>
              <w:right w:val="single" w:sz="4" w:space="0" w:color="auto"/>
            </w:tcBorders>
            <w:shd w:val="clear" w:color="auto" w:fill="A6A6A6" w:themeFill="background1" w:themeFillShade="A6"/>
            <w:vAlign w:val="center"/>
          </w:tcPr>
          <w:p w:rsidR="00B07D7B" w:rsidRPr="00A7500C" w:rsidRDefault="00B07D7B" w:rsidP="00B07D7B">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823172" w:rsidRPr="00A7500C" w:rsidTr="00D818AA">
        <w:tc>
          <w:tcPr>
            <w:tcW w:w="422" w:type="dxa"/>
            <w:tcBorders>
              <w:top w:val="nil"/>
              <w:left w:val="single" w:sz="4" w:space="0" w:color="auto"/>
              <w:bottom w:val="single" w:sz="4" w:space="0" w:color="auto"/>
            </w:tcBorders>
            <w:shd w:val="clear" w:color="auto" w:fill="auto"/>
            <w:vAlign w:val="center"/>
          </w:tcPr>
          <w:p w:rsidR="00823172" w:rsidRPr="00A7500C" w:rsidRDefault="00823172" w:rsidP="00084AA9">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tcPr>
          <w:p w:rsidR="00823172" w:rsidRPr="00D51A45" w:rsidRDefault="00823172" w:rsidP="00084AA9">
            <w:pPr>
              <w:spacing w:before="60" w:after="60"/>
              <w:rPr>
                <w:rFonts w:ascii="Bookman Old Style" w:eastAsia="Calibri" w:hAnsi="Bookman Old Style"/>
                <w:sz w:val="20"/>
                <w:szCs w:val="20"/>
              </w:rPr>
            </w:pPr>
            <w:r w:rsidRPr="00D51A45">
              <w:rPr>
                <w:rFonts w:ascii="Bookman Old Style" w:eastAsia="Calibri" w:hAnsi="Bookman Old Style"/>
                <w:sz w:val="20"/>
                <w:szCs w:val="20"/>
              </w:rPr>
              <w:t>Importe de préstamos promovidos o con participación de las administraciones concedidos a industrias.</w:t>
            </w:r>
          </w:p>
        </w:tc>
        <w:tc>
          <w:tcPr>
            <w:tcW w:w="644" w:type="dxa"/>
            <w:tcBorders>
              <w:bottom w:val="single" w:sz="4" w:space="0" w:color="auto"/>
            </w:tcBorders>
            <w:shd w:val="clear" w:color="auto" w:fill="auto"/>
            <w:vAlign w:val="center"/>
          </w:tcPr>
          <w:p w:rsidR="00823172" w:rsidRPr="00A7500C" w:rsidRDefault="00D818AA" w:rsidP="00084AA9">
            <w:pPr>
              <w:spacing w:before="60" w:after="60"/>
              <w:jc w:val="center"/>
              <w:rPr>
                <w:rFonts w:ascii="Bookman Old Style" w:eastAsia="Calibri" w:hAnsi="Bookman Old Style"/>
                <w:sz w:val="20"/>
                <w:szCs w:val="20"/>
              </w:rPr>
            </w:pPr>
            <w:r>
              <w:rPr>
                <w:rFonts w:ascii="Bookman Old Style" w:eastAsia="Calibri" w:hAnsi="Bookman Old Style"/>
                <w:sz w:val="20"/>
                <w:szCs w:val="20"/>
              </w:rPr>
              <w:t>M€</w:t>
            </w:r>
          </w:p>
        </w:tc>
        <w:tc>
          <w:tcPr>
            <w:tcW w:w="1747" w:type="dxa"/>
            <w:gridSpan w:val="2"/>
            <w:tcBorders>
              <w:bottom w:val="single" w:sz="4" w:space="0" w:color="auto"/>
            </w:tcBorders>
            <w:shd w:val="clear" w:color="auto" w:fill="A6A6A6" w:themeFill="background1" w:themeFillShade="A6"/>
            <w:vAlign w:val="center"/>
          </w:tcPr>
          <w:p w:rsidR="00823172" w:rsidRPr="00A7500C" w:rsidRDefault="00823172" w:rsidP="00084AA9">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tcBorders>
              <w:bottom w:val="single" w:sz="4" w:space="0" w:color="auto"/>
              <w:right w:val="single" w:sz="4" w:space="0" w:color="auto"/>
            </w:tcBorders>
            <w:shd w:val="clear" w:color="auto" w:fill="auto"/>
            <w:vAlign w:val="center"/>
          </w:tcPr>
          <w:p w:rsidR="00823172" w:rsidRPr="00A7500C" w:rsidRDefault="00823172" w:rsidP="00D818AA">
            <w:pPr>
              <w:spacing w:before="60" w:after="60"/>
              <w:jc w:val="center"/>
              <w:rPr>
                <w:rFonts w:ascii="Bookman Old Style" w:eastAsia="Calibri" w:hAnsi="Bookman Old Style"/>
                <w:sz w:val="20"/>
                <w:szCs w:val="20"/>
              </w:rPr>
            </w:pPr>
          </w:p>
        </w:tc>
      </w:tr>
    </w:tbl>
    <w:p w:rsidR="002F5D91" w:rsidRDefault="002F5D91" w:rsidP="002F5D91">
      <w:pPr>
        <w:spacing w:before="120"/>
        <w:jc w:val="both"/>
        <w:rPr>
          <w:rFonts w:ascii="Bookman Old Style" w:hAnsi="Bookman Old Style" w:cs="Gotham Book"/>
          <w:color w:val="000000"/>
          <w:sz w:val="22"/>
          <w:szCs w:val="22"/>
        </w:rPr>
      </w:pPr>
    </w:p>
    <w:p w:rsidR="00D818AA" w:rsidRDefault="00D818AA" w:rsidP="00741AC6">
      <w:pPr>
        <w:spacing w:before="120"/>
        <w:jc w:val="both"/>
        <w:rPr>
          <w:rFonts w:ascii="Bookman Old Style" w:hAnsi="Bookman Old Style" w:cs="Gotham Book"/>
          <w:color w:val="000000"/>
          <w:sz w:val="22"/>
          <w:szCs w:val="22"/>
        </w:rPr>
      </w:pPr>
    </w:p>
    <w:p w:rsidR="00741AC6" w:rsidRDefault="00741AC6" w:rsidP="00741AC6">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Los indicadores establecidos para el seguimiento de los objetivos del Eje 4 de la Agenda son los siguientes:</w:t>
      </w:r>
    </w:p>
    <w:p w:rsidR="00741AC6" w:rsidRDefault="00741AC6" w:rsidP="00741AC6">
      <w:pPr>
        <w:spacing w:before="120"/>
        <w:jc w:val="both"/>
        <w:rPr>
          <w:rFonts w:ascii="Bookman Old Style" w:hAnsi="Bookman Old Style" w:cs="Gotham Book"/>
          <w:color w:val="000000"/>
          <w:sz w:val="22"/>
          <w:szCs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841"/>
        <w:gridCol w:w="644"/>
        <w:gridCol w:w="901"/>
        <w:gridCol w:w="901"/>
        <w:gridCol w:w="941"/>
      </w:tblGrid>
      <w:tr w:rsidR="00741AC6" w:rsidRPr="00A7500C" w:rsidTr="00084AA9">
        <w:tc>
          <w:tcPr>
            <w:tcW w:w="5315" w:type="dxa"/>
            <w:gridSpan w:val="2"/>
            <w:tcBorders>
              <w:top w:val="nil"/>
              <w:left w:val="nil"/>
              <w:bottom w:val="single" w:sz="4" w:space="0" w:color="auto"/>
            </w:tcBorders>
            <w:shd w:val="clear" w:color="auto" w:fill="auto"/>
            <w:vAlign w:val="center"/>
          </w:tcPr>
          <w:p w:rsidR="00741AC6" w:rsidRPr="00A7500C" w:rsidRDefault="00741AC6" w:rsidP="00084AA9">
            <w:pPr>
              <w:spacing w:before="60" w:after="60"/>
              <w:rPr>
                <w:rFonts w:ascii="Bookman Old Style" w:eastAsia="Calibri" w:hAnsi="Bookman Old Style"/>
                <w:sz w:val="20"/>
                <w:szCs w:val="20"/>
              </w:rPr>
            </w:pPr>
          </w:p>
        </w:tc>
        <w:tc>
          <w:tcPr>
            <w:tcW w:w="644" w:type="dxa"/>
            <w:tcBorders>
              <w:bottom w:val="single" w:sz="4" w:space="0" w:color="auto"/>
            </w:tcBorders>
            <w:shd w:val="clear" w:color="auto" w:fill="auto"/>
            <w:vAlign w:val="center"/>
          </w:tcPr>
          <w:p w:rsidR="00741AC6" w:rsidRPr="00A7500C" w:rsidRDefault="00741AC6" w:rsidP="00084AA9">
            <w:pPr>
              <w:spacing w:before="60" w:after="60"/>
              <w:rPr>
                <w:rFonts w:ascii="Bookman Old Style" w:eastAsia="Calibri" w:hAnsi="Bookman Old Style"/>
                <w:sz w:val="20"/>
                <w:szCs w:val="20"/>
              </w:rPr>
            </w:pPr>
            <w:r w:rsidRPr="00A7500C">
              <w:rPr>
                <w:rFonts w:ascii="Bookman Old Style" w:eastAsia="Calibri" w:hAnsi="Bookman Old Style"/>
                <w:sz w:val="20"/>
                <w:szCs w:val="20"/>
              </w:rPr>
              <w:t>Uni-dad</w:t>
            </w:r>
          </w:p>
        </w:tc>
        <w:tc>
          <w:tcPr>
            <w:tcW w:w="848" w:type="dxa"/>
            <w:tcBorders>
              <w:bottom w:val="single" w:sz="4" w:space="0" w:color="auto"/>
            </w:tcBorders>
            <w:shd w:val="clear" w:color="auto" w:fill="auto"/>
            <w:vAlign w:val="center"/>
          </w:tcPr>
          <w:p w:rsidR="00741AC6" w:rsidRPr="00A7500C" w:rsidRDefault="00741AC6"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201</w:t>
            </w:r>
            <w:r>
              <w:rPr>
                <w:rFonts w:ascii="Bookman Old Style" w:eastAsia="Calibri" w:hAnsi="Bookman Old Style"/>
                <w:sz w:val="20"/>
                <w:szCs w:val="20"/>
              </w:rPr>
              <w:t>7</w:t>
            </w:r>
          </w:p>
        </w:tc>
        <w:tc>
          <w:tcPr>
            <w:tcW w:w="899" w:type="dxa"/>
            <w:tcBorders>
              <w:bottom w:val="single" w:sz="4" w:space="0" w:color="auto"/>
            </w:tcBorders>
            <w:shd w:val="clear" w:color="auto" w:fill="auto"/>
            <w:vAlign w:val="center"/>
          </w:tcPr>
          <w:p w:rsidR="00741AC6" w:rsidRPr="00A7500C" w:rsidRDefault="00741AC6"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202</w:t>
            </w:r>
            <w:r>
              <w:rPr>
                <w:rFonts w:ascii="Bookman Old Style" w:eastAsia="Calibri" w:hAnsi="Bookman Old Style"/>
                <w:sz w:val="20"/>
                <w:szCs w:val="20"/>
              </w:rPr>
              <w:t>1</w:t>
            </w:r>
          </w:p>
        </w:tc>
        <w:tc>
          <w:tcPr>
            <w:tcW w:w="941" w:type="dxa"/>
            <w:tcBorders>
              <w:bottom w:val="single" w:sz="4" w:space="0" w:color="auto"/>
            </w:tcBorders>
          </w:tcPr>
          <w:p w:rsidR="00741AC6" w:rsidRPr="00A7500C" w:rsidRDefault="00741AC6" w:rsidP="00084AA9">
            <w:pPr>
              <w:spacing w:before="60" w:after="60"/>
              <w:jc w:val="center"/>
              <w:rPr>
                <w:rFonts w:ascii="Bookman Old Style" w:eastAsia="Calibri" w:hAnsi="Bookman Old Style"/>
                <w:sz w:val="20"/>
                <w:szCs w:val="20"/>
              </w:rPr>
            </w:pPr>
            <w:r>
              <w:rPr>
                <w:rFonts w:ascii="Bookman Old Style" w:eastAsia="Calibri" w:hAnsi="Bookman Old Style"/>
                <w:sz w:val="20"/>
                <w:szCs w:val="20"/>
              </w:rPr>
              <w:t>Valor periodo</w:t>
            </w:r>
          </w:p>
        </w:tc>
      </w:tr>
      <w:tr w:rsidR="00741AC6" w:rsidRPr="00A7500C" w:rsidTr="00084AA9">
        <w:tc>
          <w:tcPr>
            <w:tcW w:w="7706" w:type="dxa"/>
            <w:gridSpan w:val="5"/>
            <w:tcBorders>
              <w:bottom w:val="single" w:sz="4" w:space="0" w:color="auto"/>
              <w:right w:val="nil"/>
            </w:tcBorders>
            <w:shd w:val="clear" w:color="auto" w:fill="D9E2F3"/>
            <w:vAlign w:val="center"/>
          </w:tcPr>
          <w:p w:rsidR="00741AC6" w:rsidRPr="00A7500C" w:rsidRDefault="00741AC6" w:rsidP="00741AC6">
            <w:pPr>
              <w:spacing w:before="60" w:after="60"/>
              <w:rPr>
                <w:rFonts w:ascii="Bookman Old Style" w:eastAsia="Calibri" w:hAnsi="Bookman Old Style"/>
                <w:sz w:val="20"/>
                <w:szCs w:val="20"/>
              </w:rPr>
            </w:pPr>
            <w:r w:rsidRPr="00A7500C">
              <w:rPr>
                <w:rFonts w:ascii="Bookman Old Style" w:eastAsia="Calibri" w:hAnsi="Bookman Old Style"/>
                <w:sz w:val="20"/>
                <w:szCs w:val="20"/>
              </w:rPr>
              <w:t>Eje 4. Capital humano y talento.</w:t>
            </w:r>
          </w:p>
        </w:tc>
        <w:tc>
          <w:tcPr>
            <w:tcW w:w="941" w:type="dxa"/>
            <w:tcBorders>
              <w:left w:val="nil"/>
              <w:bottom w:val="single" w:sz="4" w:space="0" w:color="auto"/>
            </w:tcBorders>
            <w:shd w:val="clear" w:color="auto" w:fill="D9E2F3"/>
          </w:tcPr>
          <w:p w:rsidR="00741AC6" w:rsidRPr="00A7500C" w:rsidRDefault="00741AC6" w:rsidP="00741AC6">
            <w:pPr>
              <w:spacing w:before="60" w:after="60"/>
              <w:rPr>
                <w:rFonts w:ascii="Bookman Old Style" w:eastAsia="Calibri" w:hAnsi="Bookman Old Style"/>
                <w:sz w:val="20"/>
                <w:szCs w:val="20"/>
              </w:rPr>
            </w:pPr>
          </w:p>
        </w:tc>
      </w:tr>
      <w:tr w:rsidR="00741AC6" w:rsidRPr="00A7500C" w:rsidTr="00084AA9">
        <w:tc>
          <w:tcPr>
            <w:tcW w:w="8647" w:type="dxa"/>
            <w:gridSpan w:val="6"/>
            <w:tcBorders>
              <w:left w:val="single" w:sz="4" w:space="0" w:color="auto"/>
              <w:bottom w:val="single" w:sz="4" w:space="0" w:color="auto"/>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bookmarkStart w:id="52" w:name="_Hlk502221362"/>
            <w:r w:rsidRPr="00A7500C">
              <w:rPr>
                <w:rFonts w:ascii="Bookman Old Style" w:eastAsia="Calibri" w:hAnsi="Bookman Old Style"/>
                <w:sz w:val="20"/>
                <w:szCs w:val="20"/>
              </w:rPr>
              <w:t xml:space="preserve">Mejorar la </w:t>
            </w:r>
            <w:r w:rsidR="00287838">
              <w:rPr>
                <w:rFonts w:ascii="Bookman Old Style" w:eastAsia="Calibri" w:hAnsi="Bookman Old Style"/>
                <w:sz w:val="20"/>
                <w:szCs w:val="20"/>
              </w:rPr>
              <w:t>cualificación específica de RR.</w:t>
            </w:r>
            <w:r w:rsidRPr="00A7500C">
              <w:rPr>
                <w:rFonts w:ascii="Bookman Old Style" w:eastAsia="Calibri" w:hAnsi="Bookman Old Style"/>
                <w:sz w:val="20"/>
                <w:szCs w:val="20"/>
              </w:rPr>
              <w:t>HH. para la actividad industrial</w:t>
            </w:r>
            <w:bookmarkEnd w:id="52"/>
            <w:r w:rsidRPr="00A7500C">
              <w:rPr>
                <w:rFonts w:ascii="Bookman Old Style" w:eastAsia="Calibri" w:hAnsi="Bookman Old Style"/>
                <w:sz w:val="20"/>
                <w:szCs w:val="20"/>
              </w:rPr>
              <w:t>.</w:t>
            </w:r>
          </w:p>
        </w:tc>
      </w:tr>
      <w:tr w:rsidR="00741AC6" w:rsidRPr="00A7500C" w:rsidTr="00084AA9">
        <w:tc>
          <w:tcPr>
            <w:tcW w:w="8647" w:type="dxa"/>
            <w:gridSpan w:val="6"/>
            <w:tcBorders>
              <w:left w:val="single" w:sz="4" w:space="0" w:color="auto"/>
              <w:bottom w:val="single" w:sz="4" w:space="0" w:color="auto"/>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bookmarkStart w:id="53" w:name="_Hlk502221375"/>
            <w:r w:rsidRPr="00A7500C">
              <w:rPr>
                <w:rFonts w:ascii="Bookman Old Style" w:eastAsia="Calibri" w:hAnsi="Bookman Old Style"/>
                <w:sz w:val="20"/>
                <w:szCs w:val="20"/>
              </w:rPr>
              <w:t>Favorecer la movilidad y el intercambio de conocimientos en el tejido industrial</w:t>
            </w:r>
            <w:bookmarkEnd w:id="53"/>
            <w:r w:rsidRPr="00A7500C">
              <w:rPr>
                <w:rFonts w:ascii="Bookman Old Style" w:eastAsia="Calibri" w:hAnsi="Bookman Old Style"/>
                <w:sz w:val="20"/>
                <w:szCs w:val="20"/>
              </w:rPr>
              <w:t>.</w:t>
            </w:r>
          </w:p>
        </w:tc>
      </w:tr>
      <w:tr w:rsidR="00741AC6" w:rsidRPr="00A7500C" w:rsidTr="00084AA9">
        <w:tc>
          <w:tcPr>
            <w:tcW w:w="8647" w:type="dxa"/>
            <w:gridSpan w:val="6"/>
            <w:tcBorders>
              <w:top w:val="single" w:sz="4" w:space="0" w:color="auto"/>
              <w:left w:val="single" w:sz="4" w:space="0" w:color="auto"/>
              <w:bottom w:val="single" w:sz="4" w:space="0" w:color="auto"/>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bookmarkStart w:id="54" w:name="_Hlk502221383"/>
            <w:r w:rsidRPr="00A7500C">
              <w:rPr>
                <w:rFonts w:ascii="Bookman Old Style" w:eastAsia="Calibri" w:hAnsi="Bookman Old Style"/>
                <w:sz w:val="20"/>
                <w:szCs w:val="20"/>
              </w:rPr>
              <w:t>Fomentar el emprendimiento en actividades industriales</w:t>
            </w:r>
            <w:bookmarkEnd w:id="54"/>
            <w:r w:rsidRPr="00A7500C">
              <w:rPr>
                <w:rFonts w:ascii="Bookman Old Style" w:eastAsia="Calibri" w:hAnsi="Bookman Old Style"/>
                <w:sz w:val="20"/>
                <w:szCs w:val="20"/>
              </w:rPr>
              <w:t>.</w:t>
            </w:r>
          </w:p>
        </w:tc>
      </w:tr>
      <w:tr w:rsidR="00741AC6" w:rsidRPr="00A7500C" w:rsidTr="00084AA9">
        <w:tc>
          <w:tcPr>
            <w:tcW w:w="8647" w:type="dxa"/>
            <w:gridSpan w:val="6"/>
            <w:tcBorders>
              <w:top w:val="single" w:sz="4" w:space="0" w:color="auto"/>
              <w:left w:val="single" w:sz="4" w:space="0" w:color="auto"/>
              <w:bottom w:val="single" w:sz="4" w:space="0" w:color="auto"/>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bookmarkStart w:id="55" w:name="_Hlk502221398"/>
            <w:r>
              <w:rPr>
                <w:rFonts w:ascii="Bookman Old Style" w:eastAsia="Calibri" w:hAnsi="Bookman Old Style"/>
                <w:sz w:val="20"/>
                <w:szCs w:val="20"/>
              </w:rPr>
              <w:t>Promov</w:t>
            </w:r>
            <w:r w:rsidRPr="00A7500C">
              <w:rPr>
                <w:rFonts w:ascii="Bookman Old Style" w:eastAsia="Calibri" w:hAnsi="Bookman Old Style"/>
                <w:sz w:val="20"/>
                <w:szCs w:val="20"/>
              </w:rPr>
              <w:t>er la coordinación entre empresas</w:t>
            </w:r>
            <w:r>
              <w:rPr>
                <w:rFonts w:ascii="Bookman Old Style" w:eastAsia="Calibri" w:hAnsi="Bookman Old Style"/>
                <w:sz w:val="20"/>
                <w:szCs w:val="20"/>
              </w:rPr>
              <w:t>, universidades</w:t>
            </w:r>
            <w:r w:rsidRPr="00A7500C">
              <w:rPr>
                <w:rFonts w:ascii="Bookman Old Style" w:eastAsia="Calibri" w:hAnsi="Bookman Old Style"/>
                <w:sz w:val="20"/>
                <w:szCs w:val="20"/>
              </w:rPr>
              <w:t xml:space="preserve"> y centros formativos e investigadores</w:t>
            </w:r>
            <w:bookmarkEnd w:id="55"/>
            <w:r w:rsidRPr="00A7500C">
              <w:rPr>
                <w:rFonts w:ascii="Bookman Old Style" w:eastAsia="Calibri" w:hAnsi="Bookman Old Style"/>
                <w:sz w:val="20"/>
                <w:szCs w:val="20"/>
              </w:rPr>
              <w:t>.</w:t>
            </w:r>
          </w:p>
        </w:tc>
      </w:tr>
      <w:tr w:rsidR="00741AC6" w:rsidRPr="00A7500C" w:rsidTr="00084AA9">
        <w:tc>
          <w:tcPr>
            <w:tcW w:w="422" w:type="dxa"/>
            <w:tcBorders>
              <w:top w:val="nil"/>
              <w:left w:val="single" w:sz="4" w:space="0" w:color="auto"/>
              <w:bottom w:val="nil"/>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tcPr>
          <w:p w:rsidR="00741AC6" w:rsidRPr="00A7500C" w:rsidRDefault="00741AC6" w:rsidP="00741AC6">
            <w:pPr>
              <w:spacing w:before="60" w:after="60"/>
              <w:rPr>
                <w:rFonts w:ascii="Bookman Old Style" w:eastAsia="Calibri" w:hAnsi="Bookman Old Style"/>
                <w:sz w:val="20"/>
                <w:szCs w:val="20"/>
              </w:rPr>
            </w:pPr>
            <w:r w:rsidRPr="00A7500C">
              <w:rPr>
                <w:rFonts w:ascii="Bookman Old Style" w:eastAsia="Calibri" w:hAnsi="Bookman Old Style"/>
                <w:sz w:val="20"/>
                <w:szCs w:val="20"/>
              </w:rPr>
              <w:t>Alumnos matriculados en titulaciones STEM.</w:t>
            </w:r>
          </w:p>
        </w:tc>
        <w:tc>
          <w:tcPr>
            <w:tcW w:w="644" w:type="dxa"/>
            <w:tcBorders>
              <w:bottom w:val="single" w:sz="4" w:space="0" w:color="auto"/>
            </w:tcBorders>
            <w:shd w:val="clear" w:color="auto" w:fill="auto"/>
            <w:vAlign w:val="center"/>
          </w:tcPr>
          <w:p w:rsidR="00741AC6" w:rsidRPr="00A7500C" w:rsidRDefault="00741AC6" w:rsidP="00741AC6">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848" w:type="dxa"/>
            <w:tcBorders>
              <w:bottom w:val="single" w:sz="4" w:space="0" w:color="auto"/>
            </w:tcBorders>
            <w:shd w:val="clear" w:color="auto" w:fill="auto"/>
            <w:vAlign w:val="center"/>
          </w:tcPr>
          <w:p w:rsidR="00741AC6" w:rsidRPr="00A7500C" w:rsidRDefault="00D818AA" w:rsidP="00D818AA">
            <w:pPr>
              <w:spacing w:before="60" w:after="60"/>
              <w:jc w:val="center"/>
              <w:rPr>
                <w:rFonts w:ascii="Bookman Old Style" w:eastAsia="Calibri" w:hAnsi="Bookman Old Style"/>
                <w:sz w:val="20"/>
                <w:szCs w:val="20"/>
              </w:rPr>
            </w:pPr>
            <w:r>
              <w:rPr>
                <w:rFonts w:ascii="Bookman Old Style" w:eastAsia="Calibri" w:hAnsi="Bookman Old Style"/>
                <w:sz w:val="20"/>
                <w:szCs w:val="20"/>
              </w:rPr>
              <w:t>10.165</w:t>
            </w:r>
          </w:p>
        </w:tc>
        <w:tc>
          <w:tcPr>
            <w:tcW w:w="899" w:type="dxa"/>
            <w:tcBorders>
              <w:bottom w:val="single" w:sz="4" w:space="0" w:color="auto"/>
            </w:tcBorders>
            <w:shd w:val="clear" w:color="auto" w:fill="auto"/>
            <w:vAlign w:val="center"/>
          </w:tcPr>
          <w:p w:rsidR="00741AC6" w:rsidRPr="00A7500C" w:rsidRDefault="00D818AA" w:rsidP="00D818AA">
            <w:pPr>
              <w:spacing w:before="60" w:after="60"/>
              <w:jc w:val="center"/>
              <w:rPr>
                <w:rFonts w:ascii="Bookman Old Style" w:eastAsia="Calibri" w:hAnsi="Bookman Old Style"/>
                <w:sz w:val="20"/>
                <w:szCs w:val="20"/>
              </w:rPr>
            </w:pPr>
            <w:r>
              <w:rPr>
                <w:rFonts w:ascii="Bookman Old Style" w:eastAsia="Calibri" w:hAnsi="Bookman Old Style"/>
                <w:sz w:val="20"/>
                <w:szCs w:val="20"/>
              </w:rPr>
              <w:t>12.500</w:t>
            </w:r>
          </w:p>
        </w:tc>
        <w:tc>
          <w:tcPr>
            <w:tcW w:w="941" w:type="dxa"/>
            <w:tcBorders>
              <w:bottom w:val="single" w:sz="4" w:space="0" w:color="auto"/>
            </w:tcBorders>
            <w:shd w:val="clear" w:color="auto" w:fill="A6A6A6" w:themeFill="background1" w:themeFillShade="A6"/>
            <w:vAlign w:val="center"/>
          </w:tcPr>
          <w:p w:rsidR="00741AC6" w:rsidRPr="00A7500C" w:rsidRDefault="00741AC6" w:rsidP="00741AC6">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r>
      <w:tr w:rsidR="00741AC6" w:rsidRPr="00A7500C" w:rsidTr="00084AA9">
        <w:tc>
          <w:tcPr>
            <w:tcW w:w="422" w:type="dxa"/>
            <w:tcBorders>
              <w:top w:val="nil"/>
              <w:left w:val="single" w:sz="4" w:space="0" w:color="auto"/>
              <w:bottom w:val="nil"/>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p>
        </w:tc>
        <w:tc>
          <w:tcPr>
            <w:tcW w:w="4893" w:type="dxa"/>
            <w:shd w:val="clear" w:color="auto" w:fill="auto"/>
          </w:tcPr>
          <w:p w:rsidR="00741AC6" w:rsidRPr="00A7500C" w:rsidRDefault="00741AC6" w:rsidP="00741AC6">
            <w:pPr>
              <w:spacing w:before="60" w:after="60"/>
              <w:rPr>
                <w:rFonts w:ascii="Bookman Old Style" w:eastAsia="Calibri" w:hAnsi="Bookman Old Style"/>
                <w:sz w:val="20"/>
                <w:szCs w:val="20"/>
              </w:rPr>
            </w:pPr>
            <w:r w:rsidRPr="00A7500C">
              <w:rPr>
                <w:rFonts w:ascii="Bookman Old Style" w:eastAsia="Calibri" w:hAnsi="Bookman Old Style"/>
                <w:sz w:val="20"/>
                <w:szCs w:val="20"/>
              </w:rPr>
              <w:t>Participantes en acciones de movilidad</w:t>
            </w:r>
            <w:r w:rsidR="00D818AA">
              <w:rPr>
                <w:rFonts w:ascii="Bookman Old Style" w:eastAsia="Calibri" w:hAnsi="Bookman Old Style"/>
                <w:sz w:val="20"/>
                <w:szCs w:val="20"/>
              </w:rPr>
              <w:t>.</w:t>
            </w:r>
          </w:p>
        </w:tc>
        <w:tc>
          <w:tcPr>
            <w:tcW w:w="644" w:type="dxa"/>
            <w:shd w:val="clear" w:color="auto" w:fill="auto"/>
            <w:vAlign w:val="center"/>
          </w:tcPr>
          <w:p w:rsidR="00741AC6" w:rsidRPr="00A7500C" w:rsidRDefault="00741AC6" w:rsidP="00741AC6">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747" w:type="dxa"/>
            <w:gridSpan w:val="2"/>
            <w:shd w:val="clear" w:color="auto" w:fill="A6A6A6" w:themeFill="background1" w:themeFillShade="A6"/>
            <w:vAlign w:val="center"/>
          </w:tcPr>
          <w:p w:rsidR="00741AC6" w:rsidRPr="00A7500C" w:rsidRDefault="00741AC6" w:rsidP="00741AC6">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shd w:val="clear" w:color="auto" w:fill="auto"/>
            <w:vAlign w:val="center"/>
          </w:tcPr>
          <w:p w:rsidR="00741AC6" w:rsidRPr="00A7500C" w:rsidRDefault="00741AC6" w:rsidP="00741AC6">
            <w:pPr>
              <w:spacing w:before="60" w:after="60"/>
              <w:jc w:val="center"/>
              <w:rPr>
                <w:rFonts w:ascii="Bookman Old Style" w:eastAsia="Calibri" w:hAnsi="Bookman Old Style"/>
                <w:sz w:val="20"/>
                <w:szCs w:val="20"/>
              </w:rPr>
            </w:pPr>
          </w:p>
        </w:tc>
      </w:tr>
      <w:tr w:rsidR="00741AC6" w:rsidRPr="00A7500C" w:rsidTr="00084AA9">
        <w:tc>
          <w:tcPr>
            <w:tcW w:w="422" w:type="dxa"/>
            <w:tcBorders>
              <w:top w:val="nil"/>
              <w:left w:val="single" w:sz="4" w:space="0" w:color="auto"/>
              <w:bottom w:val="single" w:sz="4" w:space="0" w:color="auto"/>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tcPr>
          <w:p w:rsidR="00741AC6" w:rsidRPr="00D818AA" w:rsidRDefault="00741AC6" w:rsidP="00741AC6">
            <w:pPr>
              <w:spacing w:before="60" w:after="60"/>
              <w:rPr>
                <w:rFonts w:ascii="Bookman Old Style" w:eastAsia="Calibri" w:hAnsi="Bookman Old Style"/>
                <w:sz w:val="20"/>
                <w:szCs w:val="20"/>
              </w:rPr>
            </w:pPr>
            <w:r w:rsidRPr="00D818AA">
              <w:rPr>
                <w:rFonts w:ascii="Bookman Old Style" w:eastAsia="Calibri" w:hAnsi="Bookman Old Style"/>
                <w:sz w:val="20"/>
                <w:szCs w:val="20"/>
              </w:rPr>
              <w:t>Número de nuevas empresas creadas por acciones de emprendimiento.</w:t>
            </w:r>
          </w:p>
        </w:tc>
        <w:tc>
          <w:tcPr>
            <w:tcW w:w="644" w:type="dxa"/>
            <w:tcBorders>
              <w:bottom w:val="single" w:sz="4" w:space="0" w:color="auto"/>
            </w:tcBorders>
            <w:shd w:val="clear" w:color="auto" w:fill="auto"/>
            <w:vAlign w:val="center"/>
          </w:tcPr>
          <w:p w:rsidR="00741AC6" w:rsidRPr="00A7500C" w:rsidRDefault="00741AC6" w:rsidP="00741AC6">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747" w:type="dxa"/>
            <w:gridSpan w:val="2"/>
            <w:tcBorders>
              <w:bottom w:val="single" w:sz="4" w:space="0" w:color="auto"/>
            </w:tcBorders>
            <w:shd w:val="clear" w:color="auto" w:fill="A6A6A6" w:themeFill="background1" w:themeFillShade="A6"/>
            <w:vAlign w:val="center"/>
          </w:tcPr>
          <w:p w:rsidR="00741AC6" w:rsidRPr="00A7500C" w:rsidRDefault="00741AC6" w:rsidP="00741AC6">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tcBorders>
              <w:bottom w:val="single" w:sz="4" w:space="0" w:color="auto"/>
            </w:tcBorders>
            <w:shd w:val="clear" w:color="auto" w:fill="auto"/>
            <w:vAlign w:val="center"/>
          </w:tcPr>
          <w:p w:rsidR="00741AC6" w:rsidRPr="00A7500C" w:rsidRDefault="00F52734" w:rsidP="00741AC6">
            <w:pPr>
              <w:spacing w:before="60" w:after="60"/>
              <w:jc w:val="center"/>
              <w:rPr>
                <w:rFonts w:ascii="Bookman Old Style" w:eastAsia="Calibri" w:hAnsi="Bookman Old Style"/>
                <w:sz w:val="20"/>
                <w:szCs w:val="20"/>
              </w:rPr>
            </w:pPr>
            <w:r>
              <w:rPr>
                <w:rFonts w:ascii="Bookman Old Style" w:eastAsia="Calibri" w:hAnsi="Bookman Old Style"/>
                <w:sz w:val="20"/>
                <w:szCs w:val="20"/>
              </w:rPr>
              <w:t>12.000</w:t>
            </w:r>
          </w:p>
        </w:tc>
      </w:tr>
    </w:tbl>
    <w:p w:rsidR="00741AC6" w:rsidRDefault="00741AC6" w:rsidP="00741AC6">
      <w:pPr>
        <w:spacing w:before="120"/>
        <w:jc w:val="both"/>
        <w:rPr>
          <w:rFonts w:ascii="Bookman Old Style" w:hAnsi="Bookman Old Style" w:cs="Gotham Book"/>
          <w:color w:val="000000"/>
          <w:sz w:val="22"/>
          <w:szCs w:val="22"/>
        </w:rPr>
      </w:pPr>
    </w:p>
    <w:p w:rsidR="00D818AA" w:rsidRDefault="00D818AA">
      <w:pPr>
        <w:spacing w:after="160" w:line="259" w:lineRule="auto"/>
        <w:rPr>
          <w:rFonts w:ascii="Bookman Old Style" w:hAnsi="Bookman Old Style" w:cs="Gotham Book"/>
          <w:color w:val="000000"/>
          <w:sz w:val="22"/>
          <w:szCs w:val="22"/>
        </w:rPr>
      </w:pPr>
      <w:r>
        <w:rPr>
          <w:rFonts w:ascii="Bookman Old Style" w:hAnsi="Bookman Old Style" w:cs="Gotham Book"/>
          <w:color w:val="000000"/>
          <w:sz w:val="22"/>
          <w:szCs w:val="22"/>
        </w:rPr>
        <w:br w:type="page"/>
      </w:r>
    </w:p>
    <w:p w:rsidR="00D818AA" w:rsidRDefault="00D818AA" w:rsidP="00741AC6">
      <w:pPr>
        <w:spacing w:before="120"/>
        <w:jc w:val="both"/>
        <w:rPr>
          <w:rFonts w:ascii="Bookman Old Style" w:hAnsi="Bookman Old Style" w:cs="Gotham Book"/>
          <w:color w:val="000000"/>
          <w:sz w:val="22"/>
          <w:szCs w:val="22"/>
        </w:rPr>
      </w:pPr>
    </w:p>
    <w:p w:rsidR="00741AC6" w:rsidRDefault="00741AC6" w:rsidP="00741AC6">
      <w:pPr>
        <w:spacing w:before="120"/>
        <w:jc w:val="both"/>
        <w:rPr>
          <w:rFonts w:ascii="Bookman Old Style" w:hAnsi="Bookman Old Style" w:cs="Gotham Book"/>
          <w:color w:val="000000"/>
          <w:sz w:val="22"/>
          <w:szCs w:val="22"/>
        </w:rPr>
      </w:pPr>
      <w:r>
        <w:rPr>
          <w:rFonts w:ascii="Bookman Old Style" w:hAnsi="Bookman Old Style" w:cs="Gotham Book"/>
          <w:color w:val="000000"/>
          <w:sz w:val="22"/>
          <w:szCs w:val="22"/>
        </w:rPr>
        <w:t>Los indicadores establecidos para el seguimiento de los objetivos del Eje 5 de la Agenda son los siguientes:</w:t>
      </w:r>
    </w:p>
    <w:p w:rsidR="00741AC6" w:rsidRDefault="00741AC6" w:rsidP="00741AC6">
      <w:pPr>
        <w:spacing w:before="120"/>
        <w:jc w:val="both"/>
        <w:rPr>
          <w:rFonts w:ascii="Bookman Old Style" w:hAnsi="Bookman Old Style" w:cs="Gotham Book"/>
          <w:color w:val="000000"/>
          <w:sz w:val="22"/>
          <w:szCs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4893"/>
        <w:gridCol w:w="644"/>
        <w:gridCol w:w="848"/>
        <w:gridCol w:w="899"/>
        <w:gridCol w:w="941"/>
      </w:tblGrid>
      <w:tr w:rsidR="00741AC6" w:rsidRPr="00A7500C" w:rsidTr="00084AA9">
        <w:tc>
          <w:tcPr>
            <w:tcW w:w="5315" w:type="dxa"/>
            <w:gridSpan w:val="2"/>
            <w:tcBorders>
              <w:top w:val="nil"/>
              <w:left w:val="nil"/>
              <w:bottom w:val="single" w:sz="4" w:space="0" w:color="auto"/>
            </w:tcBorders>
            <w:shd w:val="clear" w:color="auto" w:fill="auto"/>
            <w:vAlign w:val="center"/>
          </w:tcPr>
          <w:p w:rsidR="00741AC6" w:rsidRPr="00A7500C" w:rsidRDefault="00741AC6" w:rsidP="00084AA9">
            <w:pPr>
              <w:spacing w:before="60" w:after="60"/>
              <w:rPr>
                <w:rFonts w:ascii="Bookman Old Style" w:eastAsia="Calibri" w:hAnsi="Bookman Old Style"/>
                <w:sz w:val="20"/>
                <w:szCs w:val="20"/>
              </w:rPr>
            </w:pPr>
          </w:p>
        </w:tc>
        <w:tc>
          <w:tcPr>
            <w:tcW w:w="644" w:type="dxa"/>
            <w:tcBorders>
              <w:bottom w:val="single" w:sz="4" w:space="0" w:color="auto"/>
            </w:tcBorders>
            <w:shd w:val="clear" w:color="auto" w:fill="auto"/>
            <w:vAlign w:val="center"/>
          </w:tcPr>
          <w:p w:rsidR="00741AC6" w:rsidRPr="00A7500C" w:rsidRDefault="00741AC6" w:rsidP="00084AA9">
            <w:pPr>
              <w:spacing w:before="60" w:after="60"/>
              <w:rPr>
                <w:rFonts w:ascii="Bookman Old Style" w:eastAsia="Calibri" w:hAnsi="Bookman Old Style"/>
                <w:sz w:val="20"/>
                <w:szCs w:val="20"/>
              </w:rPr>
            </w:pPr>
            <w:r w:rsidRPr="00A7500C">
              <w:rPr>
                <w:rFonts w:ascii="Bookman Old Style" w:eastAsia="Calibri" w:hAnsi="Bookman Old Style"/>
                <w:sz w:val="20"/>
                <w:szCs w:val="20"/>
              </w:rPr>
              <w:t>Uni-dad</w:t>
            </w:r>
          </w:p>
        </w:tc>
        <w:tc>
          <w:tcPr>
            <w:tcW w:w="848" w:type="dxa"/>
            <w:tcBorders>
              <w:bottom w:val="single" w:sz="4" w:space="0" w:color="auto"/>
            </w:tcBorders>
            <w:shd w:val="clear" w:color="auto" w:fill="auto"/>
            <w:vAlign w:val="center"/>
          </w:tcPr>
          <w:p w:rsidR="00741AC6" w:rsidRPr="00A7500C" w:rsidRDefault="00741AC6"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201</w:t>
            </w:r>
            <w:r>
              <w:rPr>
                <w:rFonts w:ascii="Bookman Old Style" w:eastAsia="Calibri" w:hAnsi="Bookman Old Style"/>
                <w:sz w:val="20"/>
                <w:szCs w:val="20"/>
              </w:rPr>
              <w:t>7</w:t>
            </w:r>
          </w:p>
        </w:tc>
        <w:tc>
          <w:tcPr>
            <w:tcW w:w="899" w:type="dxa"/>
            <w:tcBorders>
              <w:bottom w:val="single" w:sz="4" w:space="0" w:color="auto"/>
            </w:tcBorders>
            <w:shd w:val="clear" w:color="auto" w:fill="auto"/>
            <w:vAlign w:val="center"/>
          </w:tcPr>
          <w:p w:rsidR="00741AC6" w:rsidRPr="00A7500C" w:rsidRDefault="00741AC6" w:rsidP="00084AA9">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Valor 202</w:t>
            </w:r>
            <w:r>
              <w:rPr>
                <w:rFonts w:ascii="Bookman Old Style" w:eastAsia="Calibri" w:hAnsi="Bookman Old Style"/>
                <w:sz w:val="20"/>
                <w:szCs w:val="20"/>
              </w:rPr>
              <w:t>1</w:t>
            </w:r>
          </w:p>
        </w:tc>
        <w:tc>
          <w:tcPr>
            <w:tcW w:w="941" w:type="dxa"/>
            <w:tcBorders>
              <w:bottom w:val="single" w:sz="4" w:space="0" w:color="auto"/>
            </w:tcBorders>
          </w:tcPr>
          <w:p w:rsidR="00741AC6" w:rsidRPr="00A7500C" w:rsidRDefault="00741AC6" w:rsidP="00084AA9">
            <w:pPr>
              <w:spacing w:before="60" w:after="60"/>
              <w:jc w:val="center"/>
              <w:rPr>
                <w:rFonts w:ascii="Bookman Old Style" w:eastAsia="Calibri" w:hAnsi="Bookman Old Style"/>
                <w:sz w:val="20"/>
                <w:szCs w:val="20"/>
              </w:rPr>
            </w:pPr>
            <w:r>
              <w:rPr>
                <w:rFonts w:ascii="Bookman Old Style" w:eastAsia="Calibri" w:hAnsi="Bookman Old Style"/>
                <w:sz w:val="20"/>
                <w:szCs w:val="20"/>
              </w:rPr>
              <w:t>Valor periodo</w:t>
            </w:r>
          </w:p>
        </w:tc>
      </w:tr>
      <w:tr w:rsidR="00741AC6" w:rsidRPr="00A7500C" w:rsidTr="00084AA9">
        <w:tc>
          <w:tcPr>
            <w:tcW w:w="7706" w:type="dxa"/>
            <w:gridSpan w:val="5"/>
            <w:tcBorders>
              <w:bottom w:val="single" w:sz="4" w:space="0" w:color="auto"/>
              <w:right w:val="nil"/>
            </w:tcBorders>
            <w:shd w:val="clear" w:color="auto" w:fill="D9E2F3"/>
            <w:vAlign w:val="center"/>
          </w:tcPr>
          <w:p w:rsidR="00741AC6" w:rsidRPr="00A7500C" w:rsidRDefault="00741AC6" w:rsidP="00741AC6">
            <w:pPr>
              <w:spacing w:before="60" w:after="60"/>
              <w:rPr>
                <w:rFonts w:ascii="Bookman Old Style" w:eastAsia="Calibri" w:hAnsi="Bookman Old Style"/>
                <w:sz w:val="20"/>
                <w:szCs w:val="20"/>
              </w:rPr>
            </w:pPr>
            <w:r w:rsidRPr="00A7500C">
              <w:rPr>
                <w:rFonts w:ascii="Bookman Old Style" w:eastAsia="Calibri" w:hAnsi="Bookman Old Style"/>
                <w:sz w:val="20"/>
                <w:szCs w:val="20"/>
              </w:rPr>
              <w:t>Eje 5. Gobernanza y comunicación.</w:t>
            </w:r>
          </w:p>
        </w:tc>
        <w:tc>
          <w:tcPr>
            <w:tcW w:w="941" w:type="dxa"/>
            <w:tcBorders>
              <w:left w:val="nil"/>
              <w:bottom w:val="single" w:sz="4" w:space="0" w:color="auto"/>
            </w:tcBorders>
            <w:shd w:val="clear" w:color="auto" w:fill="D9E2F3"/>
          </w:tcPr>
          <w:p w:rsidR="00741AC6" w:rsidRPr="00A7500C" w:rsidRDefault="00741AC6" w:rsidP="00741AC6">
            <w:pPr>
              <w:spacing w:before="60" w:after="60"/>
              <w:rPr>
                <w:rFonts w:ascii="Bookman Old Style" w:eastAsia="Calibri" w:hAnsi="Bookman Old Style"/>
                <w:sz w:val="20"/>
                <w:szCs w:val="20"/>
              </w:rPr>
            </w:pPr>
          </w:p>
        </w:tc>
      </w:tr>
      <w:tr w:rsidR="00741AC6" w:rsidRPr="00A7500C" w:rsidTr="00084AA9">
        <w:tc>
          <w:tcPr>
            <w:tcW w:w="8647" w:type="dxa"/>
            <w:gridSpan w:val="6"/>
            <w:tcBorders>
              <w:left w:val="single" w:sz="4" w:space="0" w:color="auto"/>
              <w:bottom w:val="single" w:sz="4" w:space="0" w:color="auto"/>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r w:rsidRPr="00A7500C">
              <w:rPr>
                <w:rFonts w:ascii="Bookman Old Style" w:eastAsia="Calibri" w:hAnsi="Bookman Old Style"/>
                <w:sz w:val="20"/>
                <w:szCs w:val="20"/>
              </w:rPr>
              <w:t>Gestionar de forma óptima la agenda industrial.</w:t>
            </w:r>
          </w:p>
        </w:tc>
      </w:tr>
      <w:tr w:rsidR="00741AC6" w:rsidRPr="00A7500C" w:rsidTr="00084AA9">
        <w:tc>
          <w:tcPr>
            <w:tcW w:w="8647" w:type="dxa"/>
            <w:gridSpan w:val="6"/>
            <w:tcBorders>
              <w:left w:val="single" w:sz="4" w:space="0" w:color="auto"/>
              <w:bottom w:val="single" w:sz="4" w:space="0" w:color="auto"/>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r w:rsidRPr="00A7500C">
              <w:rPr>
                <w:rFonts w:ascii="Bookman Old Style" w:eastAsia="Calibri" w:hAnsi="Bookman Old Style"/>
                <w:sz w:val="20"/>
                <w:szCs w:val="20"/>
              </w:rPr>
              <w:t xml:space="preserve">Promover una comunicación efectiva de las acciones </w:t>
            </w:r>
            <w:r>
              <w:rPr>
                <w:rFonts w:ascii="Bookman Old Style" w:eastAsia="Calibri" w:hAnsi="Bookman Old Style"/>
                <w:sz w:val="20"/>
                <w:szCs w:val="20"/>
              </w:rPr>
              <w:t>de la Agenda</w:t>
            </w:r>
            <w:r w:rsidRPr="00A7500C">
              <w:rPr>
                <w:rFonts w:ascii="Bookman Old Style" w:eastAsia="Calibri" w:hAnsi="Bookman Old Style"/>
                <w:sz w:val="20"/>
                <w:szCs w:val="20"/>
              </w:rPr>
              <w:t>.</w:t>
            </w:r>
          </w:p>
        </w:tc>
      </w:tr>
      <w:tr w:rsidR="00741AC6" w:rsidRPr="00A7500C" w:rsidTr="00084AA9">
        <w:tc>
          <w:tcPr>
            <w:tcW w:w="8647" w:type="dxa"/>
            <w:gridSpan w:val="6"/>
            <w:tcBorders>
              <w:top w:val="single" w:sz="4" w:space="0" w:color="auto"/>
              <w:left w:val="single" w:sz="4" w:space="0" w:color="auto"/>
              <w:bottom w:val="single" w:sz="4" w:space="0" w:color="auto"/>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r w:rsidRPr="004049AE">
              <w:rPr>
                <w:rFonts w:ascii="Bookman Old Style" w:eastAsia="Calibri" w:hAnsi="Bookman Old Style"/>
                <w:sz w:val="20"/>
                <w:szCs w:val="20"/>
              </w:rPr>
              <w:t>Mejorar la percepción ciudadana de la actividad industrial</w:t>
            </w:r>
            <w:r>
              <w:rPr>
                <w:rFonts w:ascii="Bookman Old Style" w:eastAsia="Calibri" w:hAnsi="Bookman Old Style"/>
                <w:sz w:val="20"/>
                <w:szCs w:val="20"/>
              </w:rPr>
              <w:t>.</w:t>
            </w:r>
          </w:p>
        </w:tc>
      </w:tr>
      <w:tr w:rsidR="00741AC6" w:rsidRPr="00A7500C" w:rsidTr="00084AA9">
        <w:tc>
          <w:tcPr>
            <w:tcW w:w="422" w:type="dxa"/>
            <w:tcBorders>
              <w:top w:val="nil"/>
              <w:left w:val="single" w:sz="4" w:space="0" w:color="auto"/>
              <w:bottom w:val="nil"/>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p>
        </w:tc>
        <w:tc>
          <w:tcPr>
            <w:tcW w:w="4893" w:type="dxa"/>
            <w:shd w:val="clear" w:color="auto" w:fill="auto"/>
          </w:tcPr>
          <w:p w:rsidR="00741AC6" w:rsidRPr="00A7500C" w:rsidRDefault="00741AC6" w:rsidP="00741AC6">
            <w:pPr>
              <w:spacing w:before="60" w:after="60"/>
              <w:rPr>
                <w:rFonts w:ascii="Bookman Old Style" w:eastAsia="Calibri" w:hAnsi="Bookman Old Style"/>
                <w:sz w:val="20"/>
                <w:szCs w:val="20"/>
              </w:rPr>
            </w:pPr>
            <w:r w:rsidRPr="00A7500C">
              <w:rPr>
                <w:rFonts w:ascii="Bookman Old Style" w:eastAsia="Calibri" w:hAnsi="Bookman Old Style"/>
                <w:sz w:val="20"/>
                <w:szCs w:val="20"/>
              </w:rPr>
              <w:t>Consultas web a páginas específicas de la agenda.</w:t>
            </w:r>
          </w:p>
        </w:tc>
        <w:tc>
          <w:tcPr>
            <w:tcW w:w="644" w:type="dxa"/>
            <w:shd w:val="clear" w:color="auto" w:fill="auto"/>
            <w:vAlign w:val="center"/>
          </w:tcPr>
          <w:p w:rsidR="00741AC6" w:rsidRPr="00A7500C" w:rsidRDefault="00741AC6" w:rsidP="00741AC6">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747" w:type="dxa"/>
            <w:gridSpan w:val="2"/>
            <w:shd w:val="clear" w:color="auto" w:fill="A6A6A6" w:themeFill="background1" w:themeFillShade="A6"/>
            <w:vAlign w:val="center"/>
          </w:tcPr>
          <w:p w:rsidR="00741AC6" w:rsidRPr="00A7500C" w:rsidRDefault="00741AC6" w:rsidP="00741AC6">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shd w:val="clear" w:color="auto" w:fill="auto"/>
            <w:vAlign w:val="center"/>
          </w:tcPr>
          <w:p w:rsidR="00741AC6" w:rsidRPr="00A7500C" w:rsidRDefault="00741AC6" w:rsidP="00741AC6">
            <w:pPr>
              <w:spacing w:before="60" w:after="60"/>
              <w:jc w:val="center"/>
              <w:rPr>
                <w:rFonts w:ascii="Bookman Old Style" w:eastAsia="Calibri" w:hAnsi="Bookman Old Style"/>
                <w:sz w:val="20"/>
                <w:szCs w:val="20"/>
              </w:rPr>
            </w:pPr>
          </w:p>
        </w:tc>
      </w:tr>
      <w:tr w:rsidR="00741AC6" w:rsidRPr="00A7500C" w:rsidTr="00084AA9">
        <w:tc>
          <w:tcPr>
            <w:tcW w:w="422" w:type="dxa"/>
            <w:tcBorders>
              <w:top w:val="nil"/>
              <w:left w:val="single" w:sz="4" w:space="0" w:color="auto"/>
              <w:bottom w:val="single" w:sz="4" w:space="0" w:color="auto"/>
            </w:tcBorders>
            <w:shd w:val="clear" w:color="auto" w:fill="auto"/>
            <w:vAlign w:val="center"/>
          </w:tcPr>
          <w:p w:rsidR="00741AC6" w:rsidRPr="00A7500C" w:rsidRDefault="00741AC6" w:rsidP="00741AC6">
            <w:pPr>
              <w:spacing w:before="60" w:after="60"/>
              <w:rPr>
                <w:rFonts w:ascii="Bookman Old Style" w:eastAsia="Calibri" w:hAnsi="Bookman Old Style"/>
                <w:sz w:val="20"/>
                <w:szCs w:val="20"/>
              </w:rPr>
            </w:pPr>
          </w:p>
        </w:tc>
        <w:tc>
          <w:tcPr>
            <w:tcW w:w="4893" w:type="dxa"/>
            <w:tcBorders>
              <w:bottom w:val="single" w:sz="4" w:space="0" w:color="auto"/>
            </w:tcBorders>
            <w:shd w:val="clear" w:color="auto" w:fill="auto"/>
          </w:tcPr>
          <w:p w:rsidR="00741AC6" w:rsidRPr="00A7500C" w:rsidRDefault="00741AC6" w:rsidP="00741AC6">
            <w:pPr>
              <w:spacing w:before="60" w:after="60"/>
              <w:rPr>
                <w:rFonts w:ascii="Bookman Old Style" w:eastAsia="Calibri" w:hAnsi="Bookman Old Style"/>
                <w:sz w:val="20"/>
                <w:szCs w:val="20"/>
              </w:rPr>
            </w:pPr>
            <w:r w:rsidRPr="00A7500C">
              <w:rPr>
                <w:rFonts w:ascii="Bookman Old Style" w:eastAsia="Calibri" w:hAnsi="Bookman Old Style"/>
                <w:sz w:val="20"/>
                <w:szCs w:val="20"/>
              </w:rPr>
              <w:t xml:space="preserve">Verificación y contraste de indicadores. </w:t>
            </w:r>
            <w:r w:rsidR="00D818AA" w:rsidRPr="00D818AA">
              <w:rPr>
                <w:rFonts w:ascii="Bookman Old Style" w:eastAsia="Calibri" w:hAnsi="Bookman Old Style"/>
                <w:sz w:val="20"/>
                <w:szCs w:val="20"/>
              </w:rPr>
              <w:t>Elabor</w:t>
            </w:r>
            <w:r w:rsidRPr="00D818AA">
              <w:rPr>
                <w:rFonts w:ascii="Bookman Old Style" w:eastAsia="Calibri" w:hAnsi="Bookman Old Style"/>
                <w:sz w:val="20"/>
                <w:szCs w:val="20"/>
              </w:rPr>
              <w:t>ación de informes de seguimiento</w:t>
            </w:r>
            <w:r w:rsidR="00D818AA" w:rsidRPr="00D818AA">
              <w:rPr>
                <w:rFonts w:ascii="Bookman Old Style" w:eastAsia="Calibri" w:hAnsi="Bookman Old Style"/>
                <w:sz w:val="20"/>
                <w:szCs w:val="20"/>
              </w:rPr>
              <w:t>.</w:t>
            </w:r>
          </w:p>
        </w:tc>
        <w:tc>
          <w:tcPr>
            <w:tcW w:w="644" w:type="dxa"/>
            <w:tcBorders>
              <w:bottom w:val="single" w:sz="4" w:space="0" w:color="auto"/>
            </w:tcBorders>
            <w:shd w:val="clear" w:color="auto" w:fill="auto"/>
            <w:vAlign w:val="center"/>
          </w:tcPr>
          <w:p w:rsidR="00741AC6" w:rsidRPr="00A7500C" w:rsidRDefault="00741AC6" w:rsidP="00741AC6">
            <w:pPr>
              <w:spacing w:before="60" w:after="60"/>
              <w:jc w:val="center"/>
              <w:rPr>
                <w:rFonts w:ascii="Bookman Old Style" w:eastAsia="Calibri" w:hAnsi="Bookman Old Style"/>
                <w:sz w:val="20"/>
                <w:szCs w:val="20"/>
              </w:rPr>
            </w:pPr>
            <w:r w:rsidRPr="00A7500C">
              <w:rPr>
                <w:rFonts w:ascii="Bookman Old Style" w:eastAsia="Calibri" w:hAnsi="Bookman Old Style"/>
                <w:sz w:val="20"/>
                <w:szCs w:val="20"/>
              </w:rPr>
              <w:t>u.</w:t>
            </w:r>
          </w:p>
        </w:tc>
        <w:tc>
          <w:tcPr>
            <w:tcW w:w="1747" w:type="dxa"/>
            <w:gridSpan w:val="2"/>
            <w:tcBorders>
              <w:bottom w:val="single" w:sz="4" w:space="0" w:color="auto"/>
            </w:tcBorders>
            <w:shd w:val="clear" w:color="auto" w:fill="A6A6A6" w:themeFill="background1" w:themeFillShade="A6"/>
            <w:vAlign w:val="center"/>
          </w:tcPr>
          <w:p w:rsidR="00741AC6" w:rsidRPr="00A7500C" w:rsidRDefault="00741AC6" w:rsidP="00741AC6">
            <w:pPr>
              <w:spacing w:before="60" w:after="60"/>
              <w:jc w:val="center"/>
              <w:rPr>
                <w:rFonts w:ascii="Bookman Old Style" w:eastAsia="Calibri" w:hAnsi="Bookman Old Style"/>
                <w:sz w:val="20"/>
                <w:szCs w:val="20"/>
              </w:rPr>
            </w:pPr>
            <w:r>
              <w:rPr>
                <w:rFonts w:ascii="Bookman Old Style" w:eastAsia="Calibri" w:hAnsi="Bookman Old Style"/>
                <w:sz w:val="20"/>
                <w:szCs w:val="20"/>
              </w:rPr>
              <w:t>-</w:t>
            </w:r>
          </w:p>
        </w:tc>
        <w:tc>
          <w:tcPr>
            <w:tcW w:w="941" w:type="dxa"/>
            <w:tcBorders>
              <w:bottom w:val="single" w:sz="4" w:space="0" w:color="auto"/>
            </w:tcBorders>
            <w:shd w:val="clear" w:color="auto" w:fill="auto"/>
            <w:vAlign w:val="center"/>
          </w:tcPr>
          <w:p w:rsidR="00741AC6" w:rsidRPr="00A7500C" w:rsidRDefault="00D818AA" w:rsidP="00741AC6">
            <w:pPr>
              <w:spacing w:before="60" w:after="60"/>
              <w:jc w:val="center"/>
              <w:rPr>
                <w:rFonts w:ascii="Bookman Old Style" w:eastAsia="Calibri" w:hAnsi="Bookman Old Style"/>
                <w:sz w:val="20"/>
                <w:szCs w:val="20"/>
              </w:rPr>
            </w:pPr>
            <w:r>
              <w:rPr>
                <w:rFonts w:ascii="Bookman Old Style" w:eastAsia="Calibri" w:hAnsi="Bookman Old Style"/>
                <w:sz w:val="20"/>
                <w:szCs w:val="20"/>
              </w:rPr>
              <w:t>5</w:t>
            </w:r>
          </w:p>
        </w:tc>
      </w:tr>
    </w:tbl>
    <w:p w:rsidR="00741AC6" w:rsidRDefault="00741AC6" w:rsidP="00741AC6">
      <w:pPr>
        <w:spacing w:before="120"/>
        <w:jc w:val="both"/>
        <w:rPr>
          <w:rFonts w:ascii="Bookman Old Style" w:hAnsi="Bookman Old Style" w:cs="Gotham Book"/>
          <w:color w:val="000000"/>
          <w:sz w:val="22"/>
          <w:szCs w:val="22"/>
        </w:rPr>
      </w:pPr>
    </w:p>
    <w:p w:rsidR="00CE0864" w:rsidRDefault="00CE0864">
      <w:pPr>
        <w:spacing w:after="160" w:line="259" w:lineRule="auto"/>
        <w:rPr>
          <w:rFonts w:ascii="Bookman Old Style" w:hAnsi="Bookman Old Style" w:cs="Gotham Book"/>
          <w:color w:val="000000"/>
          <w:sz w:val="22"/>
          <w:szCs w:val="22"/>
        </w:rPr>
      </w:pPr>
    </w:p>
    <w:sectPr w:rsidR="00CE0864" w:rsidSect="00172D52">
      <w:headerReference w:type="even" r:id="rId56"/>
      <w:headerReference w:type="default" r:id="rId57"/>
      <w:footerReference w:type="even" r:id="rId58"/>
      <w:footerReference w:type="default" r:id="rId59"/>
      <w:headerReference w:type="first" r:id="rId60"/>
      <w:footerReference w:type="first" r:id="rId61"/>
      <w:pgSz w:w="11906" w:h="16838" w:code="9"/>
      <w:pgMar w:top="1135" w:right="1701" w:bottom="1418" w:left="1701" w:header="709"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F04" w:rsidRDefault="00D14F04" w:rsidP="00A23411">
      <w:r>
        <w:separator/>
      </w:r>
    </w:p>
  </w:endnote>
  <w:endnote w:type="continuationSeparator" w:id="0">
    <w:p w:rsidR="00D14F04" w:rsidRDefault="00D14F04" w:rsidP="00A2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BookmanOldStyle">
    <w:altName w:val="Cambria"/>
    <w:panose1 w:val="00000000000000000000"/>
    <w:charset w:val="00"/>
    <w:family w:val="roman"/>
    <w:notTrueType/>
    <w:pitch w:val="default"/>
    <w:sig w:usb0="00000003" w:usb1="00000000" w:usb2="00000000" w:usb3="00000000" w:csb0="00000001" w:csb1="00000000"/>
  </w:font>
  <w:font w:name="Gotham Light">
    <w:panose1 w:val="00000000000000000000"/>
    <w:charset w:val="00"/>
    <w:family w:val="modern"/>
    <w:notTrueType/>
    <w:pitch w:val="variable"/>
    <w:sig w:usb0="A00000FF" w:usb1="4000004A" w:usb2="00000000" w:usb3="00000000" w:csb0="0000000B" w:csb1="00000000"/>
  </w:font>
  <w:font w:name="BookmanOldStyle-Bold">
    <w:altName w:val="Cambria"/>
    <w:panose1 w:val="00000000000000000000"/>
    <w:charset w:val="00"/>
    <w:family w:val="roman"/>
    <w:notTrueType/>
    <w:pitch w:val="default"/>
    <w:sig w:usb0="00000003" w:usb1="00000000" w:usb2="00000000" w:usb3="00000000" w:csb0="00000001" w:csb1="00000000"/>
  </w:font>
  <w:font w:name="BookmanOldStyle-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4" w:rsidRDefault="00D14F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4" w:rsidRPr="00E675FB" w:rsidRDefault="00D14F04" w:rsidP="00E675FB">
    <w:pPr>
      <w:tabs>
        <w:tab w:val="center" w:pos="4550"/>
        <w:tab w:val="left" w:pos="5818"/>
      </w:tabs>
      <w:jc w:val="right"/>
      <w:rPr>
        <w:rFonts w:ascii="Bookman Old Style" w:hAnsi="Bookman Old Style"/>
        <w:sz w:val="18"/>
        <w:szCs w:val="18"/>
        <w:lang w:val="es-ES"/>
      </w:rPr>
    </w:pPr>
  </w:p>
  <w:p w:rsidR="00D14F04" w:rsidRDefault="00D14F04" w:rsidP="007128A9">
    <w:pPr>
      <w:pBdr>
        <w:top w:val="single" w:sz="4" w:space="1" w:color="auto"/>
      </w:pBdr>
      <w:tabs>
        <w:tab w:val="center" w:pos="4550"/>
        <w:tab w:val="left" w:pos="5818"/>
      </w:tabs>
      <w:ind w:right="-1"/>
      <w:jc w:val="right"/>
      <w:rPr>
        <w:rFonts w:ascii="Bookman Old Style" w:hAnsi="Bookman Old Style"/>
        <w:sz w:val="20"/>
        <w:szCs w:val="20"/>
        <w:lang w:val="es-ES"/>
      </w:rPr>
    </w:pPr>
  </w:p>
  <w:p w:rsidR="00D14F04" w:rsidRPr="00C1412B" w:rsidRDefault="00D14F04">
    <w:pPr>
      <w:tabs>
        <w:tab w:val="center" w:pos="4550"/>
        <w:tab w:val="left" w:pos="5818"/>
      </w:tabs>
      <w:ind w:right="260"/>
      <w:jc w:val="right"/>
      <w:rPr>
        <w:rFonts w:ascii="Bookman Old Style" w:hAnsi="Bookman Old Style"/>
        <w:sz w:val="20"/>
        <w:szCs w:val="20"/>
      </w:rPr>
    </w:pPr>
    <w:r w:rsidRPr="00C1412B">
      <w:rPr>
        <w:rFonts w:ascii="Bookman Old Style" w:hAnsi="Bookman Old Style"/>
        <w:sz w:val="20"/>
        <w:szCs w:val="20"/>
        <w:lang w:val="es-ES"/>
      </w:rPr>
      <w:t xml:space="preserve">Página </w:t>
    </w:r>
    <w:r w:rsidRPr="00C1412B">
      <w:rPr>
        <w:rFonts w:ascii="Bookman Old Style" w:hAnsi="Bookman Old Style"/>
        <w:sz w:val="20"/>
        <w:szCs w:val="20"/>
      </w:rPr>
      <w:fldChar w:fldCharType="begin"/>
    </w:r>
    <w:r w:rsidRPr="00C1412B">
      <w:rPr>
        <w:rFonts w:ascii="Bookman Old Style" w:hAnsi="Bookman Old Style"/>
        <w:sz w:val="20"/>
        <w:szCs w:val="20"/>
      </w:rPr>
      <w:instrText>PAGE   \* MERGEFORMAT</w:instrText>
    </w:r>
    <w:r w:rsidRPr="00C1412B">
      <w:rPr>
        <w:rFonts w:ascii="Bookman Old Style" w:hAnsi="Bookman Old Style"/>
        <w:sz w:val="20"/>
        <w:szCs w:val="20"/>
      </w:rPr>
      <w:fldChar w:fldCharType="separate"/>
    </w:r>
    <w:r w:rsidR="0098669B" w:rsidRPr="0098669B">
      <w:rPr>
        <w:rFonts w:ascii="Bookman Old Style" w:hAnsi="Bookman Old Style"/>
        <w:noProof/>
        <w:sz w:val="20"/>
        <w:szCs w:val="20"/>
        <w:lang w:val="es-ES"/>
      </w:rPr>
      <w:t>5</w:t>
    </w:r>
    <w:r w:rsidRPr="00C1412B">
      <w:rPr>
        <w:rFonts w:ascii="Bookman Old Style" w:hAnsi="Bookman Old Style"/>
        <w:sz w:val="20"/>
        <w:szCs w:val="20"/>
      </w:rPr>
      <w:fldChar w:fldCharType="end"/>
    </w:r>
    <w:r w:rsidRPr="00C1412B">
      <w:rPr>
        <w:rFonts w:ascii="Bookman Old Style" w:hAnsi="Bookman Old Style"/>
        <w:sz w:val="20"/>
        <w:szCs w:val="20"/>
        <w:lang w:val="es-ES"/>
      </w:rPr>
      <w:t xml:space="preserve"> </w:t>
    </w:r>
    <w:r>
      <w:rPr>
        <w:rFonts w:ascii="Bookman Old Style" w:hAnsi="Bookman Old Style"/>
        <w:sz w:val="20"/>
        <w:szCs w:val="20"/>
        <w:lang w:val="es-ES"/>
      </w:rPr>
      <w:t>de</w:t>
    </w:r>
    <w:r w:rsidRPr="00C1412B">
      <w:rPr>
        <w:rFonts w:ascii="Bookman Old Style" w:hAnsi="Bookman Old Style"/>
        <w:sz w:val="20"/>
        <w:szCs w:val="20"/>
        <w:lang w:val="es-ES"/>
      </w:rPr>
      <w:t xml:space="preserve"> </w:t>
    </w:r>
    <w:r w:rsidRPr="00C1412B">
      <w:rPr>
        <w:rFonts w:ascii="Bookman Old Style" w:hAnsi="Bookman Old Style"/>
        <w:sz w:val="20"/>
        <w:szCs w:val="20"/>
      </w:rPr>
      <w:fldChar w:fldCharType="begin"/>
    </w:r>
    <w:r w:rsidRPr="00C1412B">
      <w:rPr>
        <w:rFonts w:ascii="Bookman Old Style" w:hAnsi="Bookman Old Style"/>
        <w:sz w:val="20"/>
        <w:szCs w:val="20"/>
      </w:rPr>
      <w:instrText>NUMPAGES  \* Arabic  \* MERGEFORMAT</w:instrText>
    </w:r>
    <w:r w:rsidRPr="00C1412B">
      <w:rPr>
        <w:rFonts w:ascii="Bookman Old Style" w:hAnsi="Bookman Old Style"/>
        <w:sz w:val="20"/>
        <w:szCs w:val="20"/>
      </w:rPr>
      <w:fldChar w:fldCharType="separate"/>
    </w:r>
    <w:r w:rsidR="0098669B" w:rsidRPr="0098669B">
      <w:rPr>
        <w:rFonts w:ascii="Bookman Old Style" w:hAnsi="Bookman Old Style"/>
        <w:noProof/>
        <w:sz w:val="20"/>
        <w:szCs w:val="20"/>
        <w:lang w:val="es-ES"/>
      </w:rPr>
      <w:t>77</w:t>
    </w:r>
    <w:r w:rsidRPr="00C1412B">
      <w:rPr>
        <w:rFonts w:ascii="Bookman Old Style" w:hAnsi="Bookman Old Style"/>
        <w:sz w:val="20"/>
        <w:szCs w:val="20"/>
      </w:rPr>
      <w:fldChar w:fldCharType="end"/>
    </w:r>
  </w:p>
  <w:p w:rsidR="00D14F04" w:rsidRDefault="00D14F0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4" w:rsidRDefault="00D14F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F04" w:rsidRDefault="00D14F04" w:rsidP="00A23411">
      <w:r>
        <w:separator/>
      </w:r>
    </w:p>
  </w:footnote>
  <w:footnote w:type="continuationSeparator" w:id="0">
    <w:p w:rsidR="00D14F04" w:rsidRDefault="00D14F04" w:rsidP="00A23411">
      <w:r>
        <w:continuationSeparator/>
      </w:r>
    </w:p>
  </w:footnote>
  <w:footnote w:id="1">
    <w:p w:rsidR="00D14F04" w:rsidRPr="00096D25" w:rsidRDefault="00D14F04" w:rsidP="00A23411">
      <w:pPr>
        <w:jc w:val="both"/>
        <w:rPr>
          <w:rFonts w:ascii="Bookman Old Style" w:hAnsi="Bookman Old Style" w:cs="Arial"/>
          <w:color w:val="000000"/>
          <w:sz w:val="18"/>
          <w:szCs w:val="18"/>
        </w:rPr>
      </w:pPr>
      <w:r w:rsidRPr="00096D25">
        <w:rPr>
          <w:rStyle w:val="Refdenotaalpie"/>
          <w:rFonts w:ascii="Bookman Old Style" w:hAnsi="Bookman Old Style" w:cs="Arial"/>
          <w:sz w:val="18"/>
          <w:szCs w:val="18"/>
        </w:rPr>
        <w:footnoteRef/>
      </w:r>
      <w:r w:rsidRPr="00096D25">
        <w:rPr>
          <w:rFonts w:ascii="Bookman Old Style" w:hAnsi="Bookman Old Style" w:cs="Arial"/>
          <w:sz w:val="18"/>
          <w:szCs w:val="18"/>
        </w:rPr>
        <w:t xml:space="preserve"> </w:t>
      </w:r>
      <w:r w:rsidRPr="00096D25">
        <w:rPr>
          <w:rFonts w:ascii="Bookman Old Style" w:hAnsi="Bookman Old Style" w:cs="Arial"/>
          <w:sz w:val="18"/>
          <w:szCs w:val="18"/>
          <w:lang w:val="es-ES"/>
        </w:rPr>
        <w:t xml:space="preserve">Fuentes: </w:t>
      </w:r>
      <w:hyperlink r:id="rId1" w:history="1">
        <w:r w:rsidRPr="007809FA">
          <w:rPr>
            <w:rStyle w:val="Hipervnculo"/>
            <w:rFonts w:ascii="Bookman Old Style" w:hAnsi="Bookman Old Style" w:cs="Arial"/>
            <w:sz w:val="18"/>
            <w:szCs w:val="18"/>
          </w:rPr>
          <w:t>Europa 2020. Una estrategia para un crecimiento inteligente, sostenible e integrador</w:t>
        </w:r>
      </w:hyperlink>
      <w:r w:rsidRPr="00822A7D">
        <w:rPr>
          <w:rFonts w:ascii="Bookman Old Style" w:hAnsi="Bookman Old Style" w:cs="Arial"/>
          <w:color w:val="FF0000"/>
          <w:sz w:val="18"/>
          <w:szCs w:val="18"/>
        </w:rPr>
        <w:t xml:space="preserve"> </w:t>
      </w:r>
    </w:p>
    <w:p w:rsidR="00D14F04" w:rsidRPr="00096D25" w:rsidRDefault="00D14F04" w:rsidP="00A23411">
      <w:pPr>
        <w:jc w:val="both"/>
        <w:rPr>
          <w:rFonts w:ascii="Bookman Old Style" w:hAnsi="Bookman Old Style" w:cs="Arial"/>
          <w:color w:val="000000"/>
          <w:sz w:val="18"/>
          <w:szCs w:val="18"/>
        </w:rPr>
      </w:pPr>
    </w:p>
    <w:p w:rsidR="00D14F04" w:rsidRPr="0099322E" w:rsidRDefault="0098669B" w:rsidP="00A23411">
      <w:pPr>
        <w:jc w:val="both"/>
        <w:rPr>
          <w:rStyle w:val="Hipervnculo"/>
          <w:sz w:val="20"/>
          <w:szCs w:val="20"/>
        </w:rPr>
      </w:pPr>
      <w:hyperlink r:id="rId2" w:history="1">
        <w:r w:rsidR="00D14F04" w:rsidRPr="0099322E">
          <w:rPr>
            <w:rStyle w:val="Hipervnculo"/>
            <w:sz w:val="20"/>
            <w:szCs w:val="20"/>
          </w:rPr>
          <w:t>Plan Industrial de Navarra 2020</w:t>
        </w:r>
      </w:hyperlink>
    </w:p>
    <w:p w:rsidR="00D14F04" w:rsidRPr="0099322E" w:rsidRDefault="00D14F04" w:rsidP="00A23411">
      <w:pPr>
        <w:jc w:val="both"/>
        <w:rPr>
          <w:rStyle w:val="Hipervnculo"/>
          <w:sz w:val="20"/>
          <w:szCs w:val="20"/>
        </w:rPr>
      </w:pPr>
    </w:p>
    <w:p w:rsidR="00D14F04" w:rsidRPr="0099322E" w:rsidRDefault="0098669B" w:rsidP="00A23411">
      <w:pPr>
        <w:jc w:val="both"/>
        <w:rPr>
          <w:rStyle w:val="Hipervnculo"/>
          <w:sz w:val="20"/>
          <w:szCs w:val="20"/>
        </w:rPr>
      </w:pPr>
      <w:hyperlink r:id="rId3" w:history="1">
        <w:r w:rsidR="00D14F04" w:rsidRPr="0099322E">
          <w:rPr>
            <w:rStyle w:val="Hipervnculo"/>
            <w:sz w:val="20"/>
            <w:szCs w:val="20"/>
          </w:rPr>
          <w:t>Comunicación de la Comisión al Parlamento Europeo, al Consejo, al Comité Económico y Social Europeo y al Comité de las Regiones</w:t>
        </w:r>
      </w:hyperlink>
    </w:p>
    <w:p w:rsidR="00D14F04" w:rsidRPr="00096D25" w:rsidRDefault="00D14F04" w:rsidP="00A23411">
      <w:pPr>
        <w:jc w:val="both"/>
        <w:rPr>
          <w:rFonts w:ascii="Bookman Old Style" w:hAnsi="Bookman Old Style" w:cs="Arial"/>
          <w:color w:val="000000"/>
          <w:sz w:val="18"/>
          <w:szCs w:val="18"/>
        </w:rPr>
      </w:pPr>
    </w:p>
    <w:p w:rsidR="00D14F04" w:rsidRPr="0099322E" w:rsidRDefault="0098669B" w:rsidP="00A23411">
      <w:pPr>
        <w:jc w:val="both"/>
        <w:rPr>
          <w:rStyle w:val="Hipervnculo"/>
          <w:rFonts w:ascii="Arial" w:hAnsi="Arial" w:cs="Arial"/>
          <w:sz w:val="20"/>
          <w:szCs w:val="20"/>
        </w:rPr>
      </w:pPr>
      <w:hyperlink r:id="rId4" w:history="1">
        <w:r w:rsidR="00D14F04" w:rsidRPr="0099322E">
          <w:rPr>
            <w:rStyle w:val="Hipervnculo"/>
            <w:sz w:val="20"/>
            <w:szCs w:val="20"/>
          </w:rPr>
          <w:t>La educación importa: el libro blanco de los empresarios españoles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4" w:rsidRDefault="00D14F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4" w:rsidRDefault="00D14F0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4" w:rsidRDefault="00D14F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46C4"/>
    <w:multiLevelType w:val="hybridMultilevel"/>
    <w:tmpl w:val="3304B2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D14BDF"/>
    <w:multiLevelType w:val="hybridMultilevel"/>
    <w:tmpl w:val="D4045E02"/>
    <w:lvl w:ilvl="0" w:tplc="04F81336">
      <w:start w:val="1"/>
      <w:numFmt w:val="decimal"/>
      <w:lvlText w:val="EJE %1."/>
      <w:lvlJc w:val="left"/>
      <w:pPr>
        <w:ind w:left="720" w:hanging="360"/>
      </w:pPr>
      <w:rPr>
        <w:rFonts w:hint="default"/>
      </w:rPr>
    </w:lvl>
    <w:lvl w:ilvl="1" w:tplc="0C0A0019">
      <w:start w:val="1"/>
      <w:numFmt w:val="lowerLetter"/>
      <w:lvlText w:val="%2."/>
      <w:lvlJc w:val="left"/>
      <w:pPr>
        <w:ind w:left="1440" w:hanging="360"/>
      </w:pPr>
    </w:lvl>
    <w:lvl w:ilvl="2" w:tplc="B80C1F52">
      <w:start w:val="1"/>
      <w:numFmt w:val="decimal"/>
      <w:lvlText w:val="Línea %3."/>
      <w:lvlJc w:val="left"/>
      <w:pPr>
        <w:ind w:left="2160" w:hanging="180"/>
      </w:pPr>
      <w:rPr>
        <w:rFonts w:ascii="Bookman Old Style" w:hAnsi="Bookman Old Style" w:hint="default"/>
        <w:sz w:val="22"/>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E90936"/>
    <w:multiLevelType w:val="hybridMultilevel"/>
    <w:tmpl w:val="3DDA68EE"/>
    <w:lvl w:ilvl="0" w:tplc="04F81336">
      <w:start w:val="1"/>
      <w:numFmt w:val="decimal"/>
      <w:lvlText w:val="EJE %1."/>
      <w:lvlJc w:val="left"/>
      <w:pPr>
        <w:ind w:left="720" w:hanging="360"/>
      </w:pPr>
      <w:rPr>
        <w:rFonts w:hint="default"/>
      </w:rPr>
    </w:lvl>
    <w:lvl w:ilvl="1" w:tplc="0C0A0019">
      <w:start w:val="1"/>
      <w:numFmt w:val="lowerLetter"/>
      <w:lvlText w:val="%2."/>
      <w:lvlJc w:val="left"/>
      <w:pPr>
        <w:ind w:left="1440" w:hanging="360"/>
      </w:pPr>
    </w:lvl>
    <w:lvl w:ilvl="2" w:tplc="94621072">
      <w:start w:val="11"/>
      <w:numFmt w:val="decimal"/>
      <w:lvlText w:val="Línea %3."/>
      <w:lvlJc w:val="left"/>
      <w:pPr>
        <w:ind w:left="2160" w:hanging="180"/>
      </w:pPr>
      <w:rPr>
        <w:rFonts w:ascii="Bookman Old Style" w:hAnsi="Bookman Old Style" w:hint="default"/>
        <w:sz w:val="22"/>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882E3E"/>
    <w:multiLevelType w:val="hybridMultilevel"/>
    <w:tmpl w:val="20F47C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0B7054"/>
    <w:multiLevelType w:val="hybridMultilevel"/>
    <w:tmpl w:val="20F47C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A572EF"/>
    <w:multiLevelType w:val="hybridMultilevel"/>
    <w:tmpl w:val="F44EF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792AFB"/>
    <w:multiLevelType w:val="hybridMultilevel"/>
    <w:tmpl w:val="179E7F02"/>
    <w:lvl w:ilvl="0" w:tplc="04F81336">
      <w:start w:val="1"/>
      <w:numFmt w:val="decimal"/>
      <w:lvlText w:val="EJE %1."/>
      <w:lvlJc w:val="left"/>
      <w:pPr>
        <w:ind w:left="720" w:hanging="360"/>
      </w:pPr>
      <w:rPr>
        <w:rFonts w:hint="default"/>
      </w:rPr>
    </w:lvl>
    <w:lvl w:ilvl="1" w:tplc="0C0A0019">
      <w:start w:val="1"/>
      <w:numFmt w:val="lowerLetter"/>
      <w:lvlText w:val="%2."/>
      <w:lvlJc w:val="left"/>
      <w:pPr>
        <w:ind w:left="1440" w:hanging="360"/>
      </w:pPr>
    </w:lvl>
    <w:lvl w:ilvl="2" w:tplc="728CF33A">
      <w:start w:val="6"/>
      <w:numFmt w:val="decimal"/>
      <w:lvlText w:val="Línea %3."/>
      <w:lvlJc w:val="left"/>
      <w:pPr>
        <w:ind w:left="4433" w:hanging="180"/>
      </w:pPr>
      <w:rPr>
        <w:rFonts w:ascii="Bookman Old Style" w:hAnsi="Bookman Old Style" w:hint="default"/>
        <w:sz w:val="22"/>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DD3348"/>
    <w:multiLevelType w:val="hybridMultilevel"/>
    <w:tmpl w:val="28D60176"/>
    <w:lvl w:ilvl="0" w:tplc="04F81336">
      <w:start w:val="1"/>
      <w:numFmt w:val="decimal"/>
      <w:lvlText w:val="EJE %1."/>
      <w:lvlJc w:val="left"/>
      <w:pPr>
        <w:ind w:left="720" w:hanging="360"/>
      </w:pPr>
      <w:rPr>
        <w:rFonts w:hint="default"/>
      </w:rPr>
    </w:lvl>
    <w:lvl w:ilvl="1" w:tplc="0C0A0019">
      <w:start w:val="1"/>
      <w:numFmt w:val="lowerLetter"/>
      <w:lvlText w:val="%2."/>
      <w:lvlJc w:val="left"/>
      <w:pPr>
        <w:ind w:left="1440" w:hanging="360"/>
      </w:pPr>
    </w:lvl>
    <w:lvl w:ilvl="2" w:tplc="DF52FF9A">
      <w:start w:val="18"/>
      <w:numFmt w:val="decimal"/>
      <w:lvlText w:val="Línea %3."/>
      <w:lvlJc w:val="left"/>
      <w:pPr>
        <w:ind w:left="2160" w:hanging="180"/>
      </w:pPr>
      <w:rPr>
        <w:rFonts w:ascii="Bookman Old Style" w:hAnsi="Bookman Old Style" w:hint="default"/>
        <w:sz w:val="22"/>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3442DD"/>
    <w:multiLevelType w:val="multilevel"/>
    <w:tmpl w:val="C9F07866"/>
    <w:lvl w:ilvl="0">
      <w:start w:val="1"/>
      <w:numFmt w:val="decimal"/>
      <w:lvlText w:val="%1."/>
      <w:lvlJc w:val="left"/>
      <w:pPr>
        <w:ind w:left="360" w:hanging="360"/>
      </w:pPr>
      <w:rPr>
        <w:rFonts w:cs="Times New Roman" w:hint="default"/>
      </w:rPr>
    </w:lvl>
    <w:lvl w:ilvl="1">
      <w:start w:val="4"/>
      <w:numFmt w:val="decimal"/>
      <w:isLgl/>
      <w:lvlText w:val="%1.%2"/>
      <w:lvlJc w:val="left"/>
      <w:pPr>
        <w:ind w:left="630" w:hanging="63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9" w15:restartNumberingAfterBreak="0">
    <w:nsid w:val="56E42269"/>
    <w:multiLevelType w:val="hybridMultilevel"/>
    <w:tmpl w:val="D4045E02"/>
    <w:lvl w:ilvl="0" w:tplc="04F81336">
      <w:start w:val="1"/>
      <w:numFmt w:val="decimal"/>
      <w:lvlText w:val="EJE %1."/>
      <w:lvlJc w:val="left"/>
      <w:pPr>
        <w:ind w:left="720" w:hanging="360"/>
      </w:pPr>
      <w:rPr>
        <w:rFonts w:hint="default"/>
      </w:rPr>
    </w:lvl>
    <w:lvl w:ilvl="1" w:tplc="0C0A0019">
      <w:start w:val="1"/>
      <w:numFmt w:val="lowerLetter"/>
      <w:lvlText w:val="%2."/>
      <w:lvlJc w:val="left"/>
      <w:pPr>
        <w:ind w:left="1440" w:hanging="360"/>
      </w:pPr>
    </w:lvl>
    <w:lvl w:ilvl="2" w:tplc="B80C1F52">
      <w:start w:val="1"/>
      <w:numFmt w:val="decimal"/>
      <w:lvlText w:val="Línea %3."/>
      <w:lvlJc w:val="left"/>
      <w:pPr>
        <w:ind w:left="2160" w:hanging="180"/>
      </w:pPr>
      <w:rPr>
        <w:rFonts w:ascii="Bookman Old Style" w:hAnsi="Bookman Old Style" w:hint="default"/>
        <w:sz w:val="22"/>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28497F"/>
    <w:multiLevelType w:val="hybridMultilevel"/>
    <w:tmpl w:val="A6DCAE7E"/>
    <w:lvl w:ilvl="0" w:tplc="04F81336">
      <w:start w:val="1"/>
      <w:numFmt w:val="decimal"/>
      <w:lvlText w:val="EJE %1."/>
      <w:lvlJc w:val="left"/>
      <w:pPr>
        <w:ind w:left="720" w:hanging="360"/>
      </w:pPr>
      <w:rPr>
        <w:rFonts w:hint="default"/>
      </w:rPr>
    </w:lvl>
    <w:lvl w:ilvl="1" w:tplc="0C0A0019">
      <w:start w:val="1"/>
      <w:numFmt w:val="lowerLetter"/>
      <w:lvlText w:val="%2."/>
      <w:lvlJc w:val="left"/>
      <w:pPr>
        <w:ind w:left="1440" w:hanging="360"/>
      </w:pPr>
    </w:lvl>
    <w:lvl w:ilvl="2" w:tplc="E96EE3DA">
      <w:start w:val="15"/>
      <w:numFmt w:val="decimal"/>
      <w:lvlText w:val="Línea %3."/>
      <w:lvlJc w:val="left"/>
      <w:pPr>
        <w:ind w:left="2160" w:hanging="180"/>
      </w:pPr>
      <w:rPr>
        <w:rFonts w:ascii="Bookman Old Style" w:hAnsi="Bookman Old Style" w:hint="default"/>
        <w:sz w:val="22"/>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F10025C"/>
    <w:multiLevelType w:val="hybridMultilevel"/>
    <w:tmpl w:val="77E289E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F1B3761"/>
    <w:multiLevelType w:val="hybridMultilevel"/>
    <w:tmpl w:val="888A9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B928A0"/>
    <w:multiLevelType w:val="hybridMultilevel"/>
    <w:tmpl w:val="20F47C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F77584A"/>
    <w:multiLevelType w:val="hybridMultilevel"/>
    <w:tmpl w:val="8C1CB0C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5"/>
  </w:num>
  <w:num w:numId="2">
    <w:abstractNumId w:val="12"/>
  </w:num>
  <w:num w:numId="3">
    <w:abstractNumId w:val="8"/>
  </w:num>
  <w:num w:numId="4">
    <w:abstractNumId w:val="14"/>
  </w:num>
  <w:num w:numId="5">
    <w:abstractNumId w:val="1"/>
  </w:num>
  <w:num w:numId="6">
    <w:abstractNumId w:val="4"/>
  </w:num>
  <w:num w:numId="7">
    <w:abstractNumId w:val="0"/>
  </w:num>
  <w:num w:numId="8">
    <w:abstractNumId w:val="6"/>
  </w:num>
  <w:num w:numId="9">
    <w:abstractNumId w:val="2"/>
  </w:num>
  <w:num w:numId="10">
    <w:abstractNumId w:val="10"/>
  </w:num>
  <w:num w:numId="11">
    <w:abstractNumId w:val="7"/>
  </w:num>
  <w:num w:numId="12">
    <w:abstractNumId w:val="13"/>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11"/>
    <w:rsid w:val="000028FA"/>
    <w:rsid w:val="00006C1D"/>
    <w:rsid w:val="00016D59"/>
    <w:rsid w:val="00017139"/>
    <w:rsid w:val="000224C2"/>
    <w:rsid w:val="0002791A"/>
    <w:rsid w:val="00027F22"/>
    <w:rsid w:val="00030E73"/>
    <w:rsid w:val="000326E8"/>
    <w:rsid w:val="00035542"/>
    <w:rsid w:val="000358E5"/>
    <w:rsid w:val="000412E7"/>
    <w:rsid w:val="0004240E"/>
    <w:rsid w:val="00061251"/>
    <w:rsid w:val="00064815"/>
    <w:rsid w:val="00072887"/>
    <w:rsid w:val="00084AA9"/>
    <w:rsid w:val="0009021A"/>
    <w:rsid w:val="00091044"/>
    <w:rsid w:val="000940C6"/>
    <w:rsid w:val="00094A3E"/>
    <w:rsid w:val="00095E92"/>
    <w:rsid w:val="00096D25"/>
    <w:rsid w:val="000B6EC0"/>
    <w:rsid w:val="000D2028"/>
    <w:rsid w:val="000F1797"/>
    <w:rsid w:val="000F6F78"/>
    <w:rsid w:val="00100E78"/>
    <w:rsid w:val="00101144"/>
    <w:rsid w:val="001078BD"/>
    <w:rsid w:val="0011678D"/>
    <w:rsid w:val="00121EC6"/>
    <w:rsid w:val="00123AE3"/>
    <w:rsid w:val="001312BC"/>
    <w:rsid w:val="001334C3"/>
    <w:rsid w:val="001501D6"/>
    <w:rsid w:val="00161870"/>
    <w:rsid w:val="00166013"/>
    <w:rsid w:val="00172D52"/>
    <w:rsid w:val="0018581C"/>
    <w:rsid w:val="001905F5"/>
    <w:rsid w:val="00195C5F"/>
    <w:rsid w:val="001B21F6"/>
    <w:rsid w:val="001C4D52"/>
    <w:rsid w:val="001D01C0"/>
    <w:rsid w:val="001D5E6F"/>
    <w:rsid w:val="001E1D21"/>
    <w:rsid w:val="001E5030"/>
    <w:rsid w:val="001E5420"/>
    <w:rsid w:val="001E60CC"/>
    <w:rsid w:val="001F67C9"/>
    <w:rsid w:val="0020421F"/>
    <w:rsid w:val="00205F67"/>
    <w:rsid w:val="002325E8"/>
    <w:rsid w:val="0023725B"/>
    <w:rsid w:val="0024704B"/>
    <w:rsid w:val="00263053"/>
    <w:rsid w:val="00274666"/>
    <w:rsid w:val="002861D9"/>
    <w:rsid w:val="002863FD"/>
    <w:rsid w:val="00287838"/>
    <w:rsid w:val="00294163"/>
    <w:rsid w:val="00296C5F"/>
    <w:rsid w:val="002A3668"/>
    <w:rsid w:val="002A6343"/>
    <w:rsid w:val="002B358A"/>
    <w:rsid w:val="002B38AE"/>
    <w:rsid w:val="002B4D92"/>
    <w:rsid w:val="002C6489"/>
    <w:rsid w:val="002D0183"/>
    <w:rsid w:val="002F5D91"/>
    <w:rsid w:val="00302883"/>
    <w:rsid w:val="00332B78"/>
    <w:rsid w:val="00370A25"/>
    <w:rsid w:val="00380D7E"/>
    <w:rsid w:val="00381950"/>
    <w:rsid w:val="00385A5B"/>
    <w:rsid w:val="003B524A"/>
    <w:rsid w:val="003C533A"/>
    <w:rsid w:val="003E67E7"/>
    <w:rsid w:val="004215A6"/>
    <w:rsid w:val="004450CE"/>
    <w:rsid w:val="004608F7"/>
    <w:rsid w:val="00472F8F"/>
    <w:rsid w:val="00473186"/>
    <w:rsid w:val="0049069B"/>
    <w:rsid w:val="00491947"/>
    <w:rsid w:val="0049741E"/>
    <w:rsid w:val="004A1E55"/>
    <w:rsid w:val="004A4E1D"/>
    <w:rsid w:val="004B1B8F"/>
    <w:rsid w:val="004B5BFD"/>
    <w:rsid w:val="004C1BA2"/>
    <w:rsid w:val="004C7B0B"/>
    <w:rsid w:val="004E49A7"/>
    <w:rsid w:val="004F4D8D"/>
    <w:rsid w:val="004F5043"/>
    <w:rsid w:val="004F534F"/>
    <w:rsid w:val="0051280D"/>
    <w:rsid w:val="0052235F"/>
    <w:rsid w:val="00540DEE"/>
    <w:rsid w:val="00541320"/>
    <w:rsid w:val="00545CA6"/>
    <w:rsid w:val="00553007"/>
    <w:rsid w:val="005820E6"/>
    <w:rsid w:val="005831D7"/>
    <w:rsid w:val="00587DF1"/>
    <w:rsid w:val="00597A76"/>
    <w:rsid w:val="005A0196"/>
    <w:rsid w:val="005A1D8E"/>
    <w:rsid w:val="005A2AAA"/>
    <w:rsid w:val="005C0E42"/>
    <w:rsid w:val="005E4601"/>
    <w:rsid w:val="005E5CAD"/>
    <w:rsid w:val="00601444"/>
    <w:rsid w:val="00616ACE"/>
    <w:rsid w:val="006276DC"/>
    <w:rsid w:val="006335ED"/>
    <w:rsid w:val="006337A9"/>
    <w:rsid w:val="006359B3"/>
    <w:rsid w:val="00636DC3"/>
    <w:rsid w:val="0065164E"/>
    <w:rsid w:val="00655BEA"/>
    <w:rsid w:val="00661B05"/>
    <w:rsid w:val="00664FA9"/>
    <w:rsid w:val="006756EE"/>
    <w:rsid w:val="00683A55"/>
    <w:rsid w:val="00685A67"/>
    <w:rsid w:val="00697FA7"/>
    <w:rsid w:val="006C07BE"/>
    <w:rsid w:val="006D533D"/>
    <w:rsid w:val="006F4F92"/>
    <w:rsid w:val="00711ADC"/>
    <w:rsid w:val="007128A9"/>
    <w:rsid w:val="00713E0D"/>
    <w:rsid w:val="00723565"/>
    <w:rsid w:val="0073168C"/>
    <w:rsid w:val="007322A5"/>
    <w:rsid w:val="00736826"/>
    <w:rsid w:val="00741AC6"/>
    <w:rsid w:val="00752DF2"/>
    <w:rsid w:val="007541C6"/>
    <w:rsid w:val="0075436D"/>
    <w:rsid w:val="00757441"/>
    <w:rsid w:val="0075745B"/>
    <w:rsid w:val="00765D8F"/>
    <w:rsid w:val="00775879"/>
    <w:rsid w:val="007807A1"/>
    <w:rsid w:val="007809FA"/>
    <w:rsid w:val="007814F3"/>
    <w:rsid w:val="007B1291"/>
    <w:rsid w:val="007B592B"/>
    <w:rsid w:val="007C2B09"/>
    <w:rsid w:val="007C3AEC"/>
    <w:rsid w:val="007C6FBC"/>
    <w:rsid w:val="007D024B"/>
    <w:rsid w:val="00804035"/>
    <w:rsid w:val="00815B78"/>
    <w:rsid w:val="008168A7"/>
    <w:rsid w:val="00822A7D"/>
    <w:rsid w:val="00823172"/>
    <w:rsid w:val="008270B7"/>
    <w:rsid w:val="00837056"/>
    <w:rsid w:val="0084061D"/>
    <w:rsid w:val="00856E45"/>
    <w:rsid w:val="00864D56"/>
    <w:rsid w:val="00870F69"/>
    <w:rsid w:val="00872289"/>
    <w:rsid w:val="0089708A"/>
    <w:rsid w:val="008977DE"/>
    <w:rsid w:val="008D386A"/>
    <w:rsid w:val="008E1199"/>
    <w:rsid w:val="008F1893"/>
    <w:rsid w:val="008F578F"/>
    <w:rsid w:val="008F6095"/>
    <w:rsid w:val="00901C7C"/>
    <w:rsid w:val="00901CB1"/>
    <w:rsid w:val="00902468"/>
    <w:rsid w:val="009064A8"/>
    <w:rsid w:val="00923F3A"/>
    <w:rsid w:val="00931244"/>
    <w:rsid w:val="00944DB5"/>
    <w:rsid w:val="00945828"/>
    <w:rsid w:val="0095237B"/>
    <w:rsid w:val="00955AF4"/>
    <w:rsid w:val="00961F41"/>
    <w:rsid w:val="00963572"/>
    <w:rsid w:val="009706D6"/>
    <w:rsid w:val="0098241A"/>
    <w:rsid w:val="00982D05"/>
    <w:rsid w:val="0098669B"/>
    <w:rsid w:val="0099322E"/>
    <w:rsid w:val="00995A7F"/>
    <w:rsid w:val="009A4324"/>
    <w:rsid w:val="009B4E9A"/>
    <w:rsid w:val="009D28CB"/>
    <w:rsid w:val="009E0B23"/>
    <w:rsid w:val="009E7965"/>
    <w:rsid w:val="00A01E85"/>
    <w:rsid w:val="00A0598D"/>
    <w:rsid w:val="00A06760"/>
    <w:rsid w:val="00A11D32"/>
    <w:rsid w:val="00A21F66"/>
    <w:rsid w:val="00A23411"/>
    <w:rsid w:val="00A305E7"/>
    <w:rsid w:val="00A339AF"/>
    <w:rsid w:val="00A35F63"/>
    <w:rsid w:val="00A36EAF"/>
    <w:rsid w:val="00A63B51"/>
    <w:rsid w:val="00A72206"/>
    <w:rsid w:val="00A7309A"/>
    <w:rsid w:val="00A730BF"/>
    <w:rsid w:val="00A96FEA"/>
    <w:rsid w:val="00AA6ABB"/>
    <w:rsid w:val="00AE32EF"/>
    <w:rsid w:val="00B06B92"/>
    <w:rsid w:val="00B0761A"/>
    <w:rsid w:val="00B07D7B"/>
    <w:rsid w:val="00B13EA4"/>
    <w:rsid w:val="00B14451"/>
    <w:rsid w:val="00B229F7"/>
    <w:rsid w:val="00B318F1"/>
    <w:rsid w:val="00B34F84"/>
    <w:rsid w:val="00B5014F"/>
    <w:rsid w:val="00B534AF"/>
    <w:rsid w:val="00B54686"/>
    <w:rsid w:val="00B55D36"/>
    <w:rsid w:val="00B61B82"/>
    <w:rsid w:val="00B71E70"/>
    <w:rsid w:val="00B7464B"/>
    <w:rsid w:val="00B918B1"/>
    <w:rsid w:val="00BA2920"/>
    <w:rsid w:val="00BA4A00"/>
    <w:rsid w:val="00BD48F0"/>
    <w:rsid w:val="00BD5F72"/>
    <w:rsid w:val="00BE12DC"/>
    <w:rsid w:val="00BE39BF"/>
    <w:rsid w:val="00BF3F79"/>
    <w:rsid w:val="00BF697B"/>
    <w:rsid w:val="00C1412B"/>
    <w:rsid w:val="00C15B4A"/>
    <w:rsid w:val="00C15C46"/>
    <w:rsid w:val="00C42576"/>
    <w:rsid w:val="00C432A3"/>
    <w:rsid w:val="00C51827"/>
    <w:rsid w:val="00C53CC5"/>
    <w:rsid w:val="00C55DB6"/>
    <w:rsid w:val="00C729D4"/>
    <w:rsid w:val="00C74AD6"/>
    <w:rsid w:val="00C770CF"/>
    <w:rsid w:val="00C83DBA"/>
    <w:rsid w:val="00C84BCB"/>
    <w:rsid w:val="00C90708"/>
    <w:rsid w:val="00C92564"/>
    <w:rsid w:val="00C92F84"/>
    <w:rsid w:val="00C93F10"/>
    <w:rsid w:val="00CA0D5B"/>
    <w:rsid w:val="00CA2CF5"/>
    <w:rsid w:val="00CE0864"/>
    <w:rsid w:val="00CE32B9"/>
    <w:rsid w:val="00CF707B"/>
    <w:rsid w:val="00D12DB9"/>
    <w:rsid w:val="00D14F04"/>
    <w:rsid w:val="00D2012B"/>
    <w:rsid w:val="00D215B9"/>
    <w:rsid w:val="00D307AC"/>
    <w:rsid w:val="00D30C89"/>
    <w:rsid w:val="00D3783C"/>
    <w:rsid w:val="00D4030E"/>
    <w:rsid w:val="00D41E96"/>
    <w:rsid w:val="00D51A45"/>
    <w:rsid w:val="00D571CC"/>
    <w:rsid w:val="00D71195"/>
    <w:rsid w:val="00D818AA"/>
    <w:rsid w:val="00D842A7"/>
    <w:rsid w:val="00DA2688"/>
    <w:rsid w:val="00DB005A"/>
    <w:rsid w:val="00DB7326"/>
    <w:rsid w:val="00DC39BA"/>
    <w:rsid w:val="00DC5429"/>
    <w:rsid w:val="00DF0831"/>
    <w:rsid w:val="00DF2C8C"/>
    <w:rsid w:val="00DF43CB"/>
    <w:rsid w:val="00E02783"/>
    <w:rsid w:val="00E1744B"/>
    <w:rsid w:val="00E17707"/>
    <w:rsid w:val="00E5111B"/>
    <w:rsid w:val="00E532E0"/>
    <w:rsid w:val="00E538C0"/>
    <w:rsid w:val="00E675FB"/>
    <w:rsid w:val="00E71CD2"/>
    <w:rsid w:val="00E753C4"/>
    <w:rsid w:val="00E87283"/>
    <w:rsid w:val="00E9096E"/>
    <w:rsid w:val="00E95988"/>
    <w:rsid w:val="00EA15F9"/>
    <w:rsid w:val="00EB40B6"/>
    <w:rsid w:val="00EB5778"/>
    <w:rsid w:val="00EB6F99"/>
    <w:rsid w:val="00EC2995"/>
    <w:rsid w:val="00EC4819"/>
    <w:rsid w:val="00ED160D"/>
    <w:rsid w:val="00EE0DA8"/>
    <w:rsid w:val="00EE4CF8"/>
    <w:rsid w:val="00EE688A"/>
    <w:rsid w:val="00EF1F4C"/>
    <w:rsid w:val="00EF506A"/>
    <w:rsid w:val="00EF77B0"/>
    <w:rsid w:val="00F122CE"/>
    <w:rsid w:val="00F32E52"/>
    <w:rsid w:val="00F35256"/>
    <w:rsid w:val="00F3799B"/>
    <w:rsid w:val="00F40202"/>
    <w:rsid w:val="00F50A78"/>
    <w:rsid w:val="00F52734"/>
    <w:rsid w:val="00F70113"/>
    <w:rsid w:val="00F80E14"/>
    <w:rsid w:val="00F83C51"/>
    <w:rsid w:val="00F8436F"/>
    <w:rsid w:val="00F86A47"/>
    <w:rsid w:val="00FB48B6"/>
    <w:rsid w:val="00FC01D6"/>
    <w:rsid w:val="00FD0D4D"/>
    <w:rsid w:val="00FD6517"/>
    <w:rsid w:val="00FD719E"/>
    <w:rsid w:val="00FD7DE9"/>
    <w:rsid w:val="00FE4549"/>
    <w:rsid w:val="00FF55CB"/>
    <w:rsid w:val="00FF61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FF341A"/>
  <w15:chartTrackingRefBased/>
  <w15:docId w15:val="{BAD7A61D-C246-466F-A4BC-90FAA88F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411"/>
    <w:pPr>
      <w:spacing w:after="0" w:line="240" w:lineRule="auto"/>
    </w:pPr>
    <w:rPr>
      <w:rFonts w:ascii="Cambria" w:eastAsia="MS Mincho" w:hAnsi="Cambria" w:cs="Times New Roman"/>
      <w:sz w:val="24"/>
      <w:szCs w:val="24"/>
      <w:lang w:val="es-ES_tradnl" w:eastAsia="es-ES"/>
    </w:rPr>
  </w:style>
  <w:style w:type="paragraph" w:styleId="Ttulo3">
    <w:name w:val="heading 3"/>
    <w:basedOn w:val="Normal"/>
    <w:next w:val="Normal"/>
    <w:link w:val="Ttulo3Car"/>
    <w:qFormat/>
    <w:rsid w:val="0073168C"/>
    <w:pPr>
      <w:ind w:left="708"/>
      <w:outlineLvl w:val="2"/>
    </w:pPr>
    <w:rPr>
      <w:rFonts w:ascii="Calibri" w:eastAsia="Times New Roman" w:hAnsi="Calibri"/>
      <w:b/>
      <w:i/>
      <w:color w:val="99000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23411"/>
    <w:pPr>
      <w:ind w:left="720"/>
      <w:contextualSpacing/>
    </w:pPr>
  </w:style>
  <w:style w:type="character" w:styleId="Hipervnculo">
    <w:name w:val="Hyperlink"/>
    <w:basedOn w:val="Fuentedeprrafopredeter"/>
    <w:uiPriority w:val="99"/>
    <w:rsid w:val="00A23411"/>
    <w:rPr>
      <w:rFonts w:cs="Times New Roman"/>
      <w:color w:val="0563C1"/>
      <w:u w:val="single"/>
    </w:rPr>
  </w:style>
  <w:style w:type="character" w:styleId="Refdenotaalpie">
    <w:name w:val="footnote reference"/>
    <w:basedOn w:val="Fuentedeprrafopredeter"/>
    <w:uiPriority w:val="99"/>
    <w:semiHidden/>
    <w:rsid w:val="00A23411"/>
    <w:rPr>
      <w:rFonts w:cs="Times New Roman"/>
      <w:vertAlign w:val="superscript"/>
    </w:rPr>
  </w:style>
  <w:style w:type="paragraph" w:styleId="Textodeglobo">
    <w:name w:val="Balloon Text"/>
    <w:basedOn w:val="Normal"/>
    <w:link w:val="TextodegloboCar"/>
    <w:uiPriority w:val="99"/>
    <w:semiHidden/>
    <w:unhideWhenUsed/>
    <w:rsid w:val="00EE0D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0DA8"/>
    <w:rPr>
      <w:rFonts w:ascii="Segoe UI" w:eastAsia="MS Mincho" w:hAnsi="Segoe UI" w:cs="Segoe UI"/>
      <w:sz w:val="18"/>
      <w:szCs w:val="18"/>
      <w:lang w:val="es-ES_tradnl" w:eastAsia="es-ES"/>
    </w:rPr>
  </w:style>
  <w:style w:type="character" w:customStyle="1" w:styleId="Ttulo3Car">
    <w:name w:val="Título 3 Car"/>
    <w:basedOn w:val="Fuentedeprrafopredeter"/>
    <w:link w:val="Ttulo3"/>
    <w:rsid w:val="0073168C"/>
    <w:rPr>
      <w:rFonts w:ascii="Calibri" w:eastAsia="Times New Roman" w:hAnsi="Calibri" w:cs="Times New Roman"/>
      <w:b/>
      <w:i/>
      <w:color w:val="990000"/>
      <w:sz w:val="24"/>
      <w:szCs w:val="20"/>
      <w:lang w:eastAsia="es-ES"/>
    </w:rPr>
  </w:style>
  <w:style w:type="table" w:styleId="Tablaconcuadrcula">
    <w:name w:val="Table Grid"/>
    <w:basedOn w:val="Tablanormal"/>
    <w:uiPriority w:val="39"/>
    <w:rsid w:val="007C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12B"/>
    <w:pPr>
      <w:tabs>
        <w:tab w:val="center" w:pos="4252"/>
        <w:tab w:val="right" w:pos="8504"/>
      </w:tabs>
    </w:pPr>
  </w:style>
  <w:style w:type="character" w:customStyle="1" w:styleId="EncabezadoCar">
    <w:name w:val="Encabezado Car"/>
    <w:basedOn w:val="Fuentedeprrafopredeter"/>
    <w:link w:val="Encabezado"/>
    <w:uiPriority w:val="99"/>
    <w:rsid w:val="00C1412B"/>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C1412B"/>
    <w:pPr>
      <w:tabs>
        <w:tab w:val="center" w:pos="4252"/>
        <w:tab w:val="right" w:pos="8504"/>
      </w:tabs>
    </w:pPr>
  </w:style>
  <w:style w:type="character" w:customStyle="1" w:styleId="PiedepginaCar">
    <w:name w:val="Pie de página Car"/>
    <w:basedOn w:val="Fuentedeprrafopredeter"/>
    <w:link w:val="Piedepgina"/>
    <w:uiPriority w:val="99"/>
    <w:rsid w:val="00C1412B"/>
    <w:rPr>
      <w:rFonts w:ascii="Cambria" w:eastAsia="MS Mincho" w:hAnsi="Cambria" w:cs="Times New Roman"/>
      <w:sz w:val="24"/>
      <w:szCs w:val="24"/>
      <w:lang w:val="es-ES_tradnl" w:eastAsia="es-ES"/>
    </w:rPr>
  </w:style>
  <w:style w:type="character" w:styleId="Hipervnculovisitado">
    <w:name w:val="FollowedHyperlink"/>
    <w:basedOn w:val="Fuentedeprrafopredeter"/>
    <w:uiPriority w:val="99"/>
    <w:semiHidden/>
    <w:unhideWhenUsed/>
    <w:rsid w:val="00822A7D"/>
    <w:rPr>
      <w:color w:val="954F72" w:themeColor="followedHyperlink"/>
      <w:u w:val="single"/>
    </w:rPr>
  </w:style>
  <w:style w:type="character" w:styleId="Mencinsinresolver">
    <w:name w:val="Unresolved Mention"/>
    <w:basedOn w:val="Fuentedeprrafopredeter"/>
    <w:uiPriority w:val="99"/>
    <w:semiHidden/>
    <w:unhideWhenUsed/>
    <w:rsid w:val="00822A7D"/>
    <w:rPr>
      <w:color w:val="808080"/>
      <w:shd w:val="clear" w:color="auto" w:fill="E6E6E6"/>
    </w:rPr>
  </w:style>
  <w:style w:type="character" w:styleId="Textoennegrita">
    <w:name w:val="Strong"/>
    <w:basedOn w:val="Fuentedeprrafopredeter"/>
    <w:uiPriority w:val="22"/>
    <w:qFormat/>
    <w:rsid w:val="00754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chart" Target="charts/chart12.xml"/><Relationship Id="rId39" Type="http://schemas.openxmlformats.org/officeDocument/2006/relationships/chart" Target="charts/chart25.xml"/><Relationship Id="rId21" Type="http://schemas.openxmlformats.org/officeDocument/2006/relationships/chart" Target="charts/chart8.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hyperlink" Target="http://www.carm.es/web/pagina?IDCONTENIDO=2648&amp;IDTIPO=140&amp;RASTRO=c$m" TargetMode="External"/><Relationship Id="rId50" Type="http://schemas.openxmlformats.org/officeDocument/2006/relationships/hyperlink" Target="http://www.ecointeligencia.com/2011/03/la-apuesta-202020-para-2020/" TargetMode="External"/><Relationship Id="rId55" Type="http://schemas.openxmlformats.org/officeDocument/2006/relationships/hyperlink" Target="http://i93973.wixsite.com/itinerariosdocent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5.xml"/><Relationship Id="rId41" Type="http://schemas.openxmlformats.org/officeDocument/2006/relationships/chart" Target="charts/chart27.xml"/><Relationship Id="rId54" Type="http://schemas.openxmlformats.org/officeDocument/2006/relationships/hyperlink" Target="http://i93973.wix.com/rutasbiotecnologica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hyperlink" Target="http://www.institutofomentomurcia.es/infodirecto/servlet/%20Controlador?idServicio=417"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hyperlink" Target="http://www.carm.es/web/pagina?IDCONTENIDO=2648&amp;IDTIPO=140&amp;RASTRO=c$m"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eur-lex.europa.eu/LexUriServ/LexUriServ.do?uri=COM:2014:0014:FIN:Es:PDF" TargetMode="External"/><Relationship Id="rId19" Type="http://schemas.openxmlformats.org/officeDocument/2006/relationships/chart" Target="charts/chart6.xml"/><Relationship Id="rId31" Type="http://schemas.openxmlformats.org/officeDocument/2006/relationships/chart" Target="charts/chart17.xml"/><Relationship Id="rId44" Type="http://schemas.openxmlformats.org/officeDocument/2006/relationships/chart" Target="charts/chart30.xml"/><Relationship Id="rId52" Type="http://schemas.openxmlformats.org/officeDocument/2006/relationships/hyperlink" Target="http://www.murciaindustria40.es/"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amoncloa.gob.es/espana/eh15/politicasocial/Documents/Europa-2020-la-estrategia-europea-de-crecimientoA.pdf" TargetMode="External"/><Relationship Id="rId14" Type="http://schemas.openxmlformats.org/officeDocument/2006/relationships/image" Target="media/image4.png"/><Relationship Id="rId22" Type="http://schemas.openxmlformats.org/officeDocument/2006/relationships/image" Target="media/image5.png"/><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image" Target="media/image6.emf"/><Relationship Id="rId56"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murciadiario.com/not/1869/un-programa-orientado-a-potenciar-la-transferencia-tecnologica"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OM:2014:0014:FIN:Es:PDF" TargetMode="External"/><Relationship Id="rId2" Type="http://schemas.openxmlformats.org/officeDocument/2006/relationships/hyperlink" Target="https://www.navarra.es/NR/rdonlyres/7E1792C2-1BE6-4B9D-993A-CE70FDC011AD/375919/270317de80plan.pdf" TargetMode="External"/><Relationship Id="rId1" Type="http://schemas.openxmlformats.org/officeDocument/2006/relationships/hyperlink" Target="http://www.caib.es/sacmicrofront/archivopub.do?ctrl=MCRST31ZI141411&amp;id=141411" TargetMode="External"/><Relationship Id="rId4" Type="http://schemas.openxmlformats.org/officeDocument/2006/relationships/hyperlink" Target="https://www.ceoe.es/es/informes/asuntos-sociales__/la-educacion-importa-libro-blanco-de-los-empresarios-espanol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NFOCLUSTER-DATA\TRABAJO\DATOS\Gabinete\_Usuarios\AnaLoza\ESTADISTICAS\AGENDA%20INDUSTRIAL\ACTUALIZACION%20AGENDA%20INDUSTRIAL%20A%202017%20PIB.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INTEC%20XXI\Agenda%20industrial\Documentos%20Info\2017-12-26_Datos%20para%20estudi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Agenda%20industrial\Documentos%20Info\2017-12-26_Datos%20para%20estudi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Agenda%20industrial\Documentos%20Info\2017-12-26_Datos%20para%20estudi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INTEC%20XXI\Agenda%20industrial\Documentos%20Info\2017-12-26_Datos%20para%20estudi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INFOCLUSTER-DATA\TRABAJO\DATOS\Gabinete\_Usuarios\AnaLoza\ESTADISTICAS\AGENDA%20INDUSTRIAL\ACTUALIZACION%20AGENDA%20INDUSTRIAL%20A%202017%20PIB.xls"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INFOCLUSTER-DATA\TRABAJO\DATOS\Gabinete\_Usuarios\AnaLoza\ESTADISTICAS\AGENDA%20INDUSTRIAL\ACTUALIZACION%20AGENDA%20INDUSTRIAL%20A%202017%20PIB.xls"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INTEC%20XXI\Agenda%20industrial\Documentos%20Info\2017-12-26_Datos%20para%20estudio.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INFOCLUSTER-DATA\TRABAJO\DATOS\Gabinete\_Usuarios\AnaLoza\ESTADISTICAS\AGENDA%20INDUSTRIAL\ACTUALIZACION%20AGENDA%20INDUSTRIAL%20A%202017%20PIB.xls"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INTEC%20XXI\Agenda%20industrial\Documentos%20Info\2017-12-26_Datos%20para%20estudio.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INTEC%20XXI\Agenda%20industrial\Documentos%20Info\2017-12-26_Datos%20para%20estudio.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INTEC%20XXI\Agenda%20industrial\Documentos%20Info\2017-12-26_Datos%20para%20estudio.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INFOCLUSTER-DATA\TRABAJO\DATOS\Gabinete\_Usuarios\AnaLoza\ESTADISTICAS\AGENDA%20INDUSTRIAL\ACTUALIZACION%20AGENDA%20INDUSTRIAL%20A%202017%20PIB.xls"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INFOCLUSTER-DATA\TRABAJO\DATOS\Gabinete\_Usuarios\AnaLoza\ESTADISTICAS\AGENDA%20INDUSTRIAL\ACTUALIZACION%20AGENDA%20INDUSTRIAL%20A%202017%20PIB.xls"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1" Type="http://schemas.openxmlformats.org/officeDocument/2006/relationships/oleObject" Target="file:///\\INFOCLUSTER-DATA\TRABAJO\DATOS\Gabinete\_Usuarios\AnaLoza\ESTADISTICAS\AGENDA%20INDUSTRIAL\ACTUALIZACION%20AGENDA%20INDUSTRIAL%20A%202017%20PIB.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INFOCLUSTER-DATA\TRABAJO\DATOS\Gabinete\_Usuarios\AnaLoza\ESTADISTICAS\AGENDA%20INDUSTRIAL\ACTUALIZACION%20AGENDA%20INDUSTRIAL%20A%202017%20PIB.xl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INFOCLUSTER-DATA\TRABAJO\DATOS\Gabinete\_Usuarios\AnaLoza\ESTADISTICAS\AGENDA%20INDUSTRIAL\ACTUALIZACION%20AGENDA%20INDUSTRIAL%20A%202017%20PIB.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INFOCLUSTER-DATA\TRABAJO\DATOS\Gabinete\_Usuarios\AnaLoza\ESTADISTICAS\AGENDA%20INDUSTRIAL\ACTUALIZACION%20AGENDA%20INDUSTRIAL%20A%202017%20PIB.xl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INFOCLUSTER-DATA\TRABAJO\DATOS\Gabinete\_Usuarios\AnaLoza\ESTADISTICAS\AGENDA%20INDUSTRIAL\ACTUALIZACION%20AGENDA%20INDUSTRIAL%20A%202017%20PIB.xls"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naloza\Desktop\ACTUALIZACION%20AGENDA%20INDUSTRIAL%20A%202017%20PIB.xls"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b="0" i="0" baseline="0">
                <a:effectLst/>
              </a:rPr>
              <a:t>PIB A PRECIOS DE MERCADO</a:t>
            </a:r>
            <a:endParaRPr lang="es-ES" sz="1200">
              <a:effectLst/>
            </a:endParaRPr>
          </a:p>
          <a:p>
            <a:pPr>
              <a:defRPr sz="1200"/>
            </a:pPr>
            <a:r>
              <a:rPr lang="es-ES" sz="1200" b="0" i="0" baseline="0">
                <a:effectLst/>
              </a:rPr>
              <a:t>Referencia año 2010 = 100 </a:t>
            </a:r>
            <a:endParaRPr lang="es-ES"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'grafico 1'!$A$2</c:f>
              <c:strCache>
                <c:ptCount val="1"/>
                <c:pt idx="0">
                  <c:v>R. Murcia</c:v>
                </c:pt>
              </c:strCache>
            </c:strRef>
          </c:tx>
          <c:spPr>
            <a:solidFill>
              <a:schemeClr val="accent1"/>
            </a:solidFill>
            <a:ln>
              <a:noFill/>
            </a:ln>
            <a:effectLst/>
          </c:spPr>
          <c:invertIfNegative val="0"/>
          <c:cat>
            <c:strRef>
              <c:f>'grafico 1'!$B$1:$S$1</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1'!$B$2:$S$2</c:f>
              <c:numCache>
                <c:formatCode>#,##0.0</c:formatCode>
                <c:ptCount val="18"/>
                <c:pt idx="0">
                  <c:v>77.216425086413821</c:v>
                </c:pt>
                <c:pt idx="1">
                  <c:v>80.698187752170668</c:v>
                </c:pt>
                <c:pt idx="2">
                  <c:v>84.037653760386831</c:v>
                </c:pt>
                <c:pt idx="3">
                  <c:v>87.441853752309981</c:v>
                </c:pt>
                <c:pt idx="4">
                  <c:v>90.15357208253009</c:v>
                </c:pt>
                <c:pt idx="5">
                  <c:v>94.161376101815108</c:v>
                </c:pt>
                <c:pt idx="6">
                  <c:v>98.281780481656128</c:v>
                </c:pt>
                <c:pt idx="7">
                  <c:v>102.63338694867029</c:v>
                </c:pt>
                <c:pt idx="8">
                  <c:v>104.71883342256184</c:v>
                </c:pt>
                <c:pt idx="9">
                  <c:v>99.92563366323607</c:v>
                </c:pt>
                <c:pt idx="10">
                  <c:v>100</c:v>
                </c:pt>
                <c:pt idx="11">
                  <c:v>98.553437321698027</c:v>
                </c:pt>
                <c:pt idx="12">
                  <c:v>95.642137788632681</c:v>
                </c:pt>
                <c:pt idx="13">
                  <c:v>94.242589520560728</c:v>
                </c:pt>
                <c:pt idx="14">
                  <c:v>96.299979833223077</c:v>
                </c:pt>
                <c:pt idx="15">
                  <c:v>102.30322052609176</c:v>
                </c:pt>
                <c:pt idx="16">
                  <c:v>105.58769367898549</c:v>
                </c:pt>
                <c:pt idx="17">
                  <c:v>109.12471602900146</c:v>
                </c:pt>
              </c:numCache>
            </c:numRef>
          </c:val>
          <c:extLst>
            <c:ext xmlns:c16="http://schemas.microsoft.com/office/drawing/2014/chart" uri="{C3380CC4-5D6E-409C-BE32-E72D297353CC}">
              <c16:uniqueId val="{00000000-7A71-4EC2-B79E-C71DD4D4779B}"/>
            </c:ext>
          </c:extLst>
        </c:ser>
        <c:ser>
          <c:idx val="1"/>
          <c:order val="1"/>
          <c:tx>
            <c:strRef>
              <c:f>'grafico 1'!$A$3</c:f>
              <c:strCache>
                <c:ptCount val="1"/>
                <c:pt idx="0">
                  <c:v>España</c:v>
                </c:pt>
              </c:strCache>
            </c:strRef>
          </c:tx>
          <c:spPr>
            <a:solidFill>
              <a:schemeClr val="accent2"/>
            </a:solidFill>
            <a:ln>
              <a:noFill/>
            </a:ln>
            <a:effectLst/>
          </c:spPr>
          <c:invertIfNegative val="0"/>
          <c:cat>
            <c:strRef>
              <c:f>'grafico 1'!$B$1:$S$1</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1'!$B$3:$S$3</c:f>
              <c:numCache>
                <c:formatCode>#,##0.0</c:formatCode>
                <c:ptCount val="18"/>
                <c:pt idx="0">
                  <c:v>80.293208206152585</c:v>
                </c:pt>
                <c:pt idx="1">
                  <c:v>83.505806248065923</c:v>
                </c:pt>
                <c:pt idx="2">
                  <c:v>85.910605579711387</c:v>
                </c:pt>
                <c:pt idx="3">
                  <c:v>88.649057154627613</c:v>
                </c:pt>
                <c:pt idx="4">
                  <c:v>91.45635673724199</c:v>
                </c:pt>
                <c:pt idx="5">
                  <c:v>94.861312295413484</c:v>
                </c:pt>
                <c:pt idx="6">
                  <c:v>98.820943265694737</c:v>
                </c:pt>
                <c:pt idx="7">
                  <c:v>102.54545167033984</c:v>
                </c:pt>
                <c:pt idx="8">
                  <c:v>103.69158512078724</c:v>
                </c:pt>
                <c:pt idx="9">
                  <c:v>99.985915545161063</c:v>
                </c:pt>
                <c:pt idx="10">
                  <c:v>100</c:v>
                </c:pt>
                <c:pt idx="11">
                  <c:v>99.001235041885039</c:v>
                </c:pt>
                <c:pt idx="12">
                  <c:v>96.102732912206108</c:v>
                </c:pt>
                <c:pt idx="13">
                  <c:v>94.463520099416442</c:v>
                </c:pt>
                <c:pt idx="14">
                  <c:v>95.767064789189249</c:v>
                </c:pt>
                <c:pt idx="15">
                  <c:v>99.054068908261641</c:v>
                </c:pt>
                <c:pt idx="16">
                  <c:v>102.29754537106228</c:v>
                </c:pt>
                <c:pt idx="17">
                  <c:v>105.41936542797295</c:v>
                </c:pt>
              </c:numCache>
            </c:numRef>
          </c:val>
          <c:extLst>
            <c:ext xmlns:c16="http://schemas.microsoft.com/office/drawing/2014/chart" uri="{C3380CC4-5D6E-409C-BE32-E72D297353CC}">
              <c16:uniqueId val="{00000001-7A71-4EC2-B79E-C71DD4D4779B}"/>
            </c:ext>
          </c:extLst>
        </c:ser>
        <c:dLbls>
          <c:showLegendKey val="0"/>
          <c:showVal val="0"/>
          <c:showCatName val="0"/>
          <c:showSerName val="0"/>
          <c:showPercent val="0"/>
          <c:showBubbleSize val="0"/>
        </c:dLbls>
        <c:gapWidth val="219"/>
        <c:overlap val="-27"/>
        <c:axId val="579637248"/>
        <c:axId val="579638560"/>
      </c:barChart>
      <c:catAx>
        <c:axId val="57963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79638560"/>
        <c:crosses val="autoZero"/>
        <c:auto val="1"/>
        <c:lblAlgn val="ctr"/>
        <c:lblOffset val="100"/>
        <c:noMultiLvlLbl val="0"/>
      </c:catAx>
      <c:valAx>
        <c:axId val="579638560"/>
        <c:scaling>
          <c:orientation val="minMax"/>
          <c:min val="7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7963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latin typeface="+mn-lt"/>
              </a:rPr>
              <a:t>SECTORES</a:t>
            </a:r>
            <a:r>
              <a:rPr lang="en-US" sz="1200" baseline="0">
                <a:latin typeface="+mn-lt"/>
              </a:rPr>
              <a:t> INDUSTRIALES. REGIÓN DE MURCIA.                                  Valos de las ventas. 2016</a:t>
            </a:r>
            <a:endParaRPr lang="en-US" sz="1200">
              <a:latin typeface="+mn-l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bar"/>
        <c:grouping val="clustered"/>
        <c:varyColors val="0"/>
        <c:ser>
          <c:idx val="0"/>
          <c:order val="0"/>
          <c:tx>
            <c:strRef>
              <c:f>'VENTAS INDS MU ES-10a-10b'!$X$4</c:f>
              <c:strCache>
                <c:ptCount val="1"/>
                <c:pt idx="0">
                  <c:v>2016</c:v>
                </c:pt>
              </c:strCache>
            </c:strRef>
          </c:tx>
          <c:spPr>
            <a:solidFill>
              <a:schemeClr val="accent1"/>
            </a:solidFill>
            <a:ln>
              <a:noFill/>
            </a:ln>
            <a:effectLst/>
          </c:spPr>
          <c:invertIfNegative val="0"/>
          <c:cat>
            <c:strRef>
              <c:f>'VENTAS INDS MU ES-10a-10b'!$W$5:$W$15</c:f>
              <c:strCache>
                <c:ptCount val="11"/>
                <c:pt idx="0">
                  <c:v>Refino, química y farmacéutica</c:v>
                </c:pt>
                <c:pt idx="1">
                  <c:v>Alimentación, bebidas y tabaco</c:v>
                </c:pt>
                <c:pt idx="2">
                  <c:v>Metal, maquinaria y reparación</c:v>
                </c:pt>
                <c:pt idx="3">
                  <c:v>Plástico</c:v>
                </c:pt>
                <c:pt idx="4">
                  <c:v>Mueble y madera</c:v>
                </c:pt>
                <c:pt idx="5">
                  <c:v>Producción de energía</c:v>
                </c:pt>
                <c:pt idx="6">
                  <c:v>Electricidad, electrónica e informática</c:v>
                </c:pt>
                <c:pt idx="7">
                  <c:v>Papel y artes gráficas</c:v>
                </c:pt>
                <c:pt idx="8">
                  <c:v>Minerales no metálicos</c:v>
                </c:pt>
                <c:pt idx="9">
                  <c:v>Calzado y cuero</c:v>
                </c:pt>
                <c:pt idx="10">
                  <c:v>Textil y confección</c:v>
                </c:pt>
              </c:strCache>
            </c:strRef>
          </c:cat>
          <c:val>
            <c:numRef>
              <c:f>'VENTAS INDS MU ES-10a-10b'!$X$5:$X$15</c:f>
              <c:numCache>
                <c:formatCode>General</c:formatCode>
                <c:ptCount val="11"/>
                <c:pt idx="0">
                  <c:v>4885.2730000000001</c:v>
                </c:pt>
                <c:pt idx="1">
                  <c:v>3781.7350000000001</c:v>
                </c:pt>
                <c:pt idx="2">
                  <c:v>1492.45</c:v>
                </c:pt>
                <c:pt idx="3">
                  <c:v>547.42499999999995</c:v>
                </c:pt>
                <c:pt idx="4">
                  <c:v>505.00599999999997</c:v>
                </c:pt>
                <c:pt idx="5">
                  <c:v>359.40199999999999</c:v>
                </c:pt>
                <c:pt idx="6">
                  <c:v>261.43</c:v>
                </c:pt>
                <c:pt idx="7">
                  <c:v>259.899</c:v>
                </c:pt>
                <c:pt idx="8">
                  <c:v>190.75299999999999</c:v>
                </c:pt>
                <c:pt idx="9">
                  <c:v>171.78</c:v>
                </c:pt>
                <c:pt idx="10">
                  <c:v>107.458</c:v>
                </c:pt>
              </c:numCache>
            </c:numRef>
          </c:val>
          <c:extLst>
            <c:ext xmlns:c16="http://schemas.microsoft.com/office/drawing/2014/chart" uri="{C3380CC4-5D6E-409C-BE32-E72D297353CC}">
              <c16:uniqueId val="{00000000-9D8A-4D78-8380-97AC9A90668C}"/>
            </c:ext>
          </c:extLst>
        </c:ser>
        <c:dLbls>
          <c:showLegendKey val="0"/>
          <c:showVal val="0"/>
          <c:showCatName val="0"/>
          <c:showSerName val="0"/>
          <c:showPercent val="0"/>
          <c:showBubbleSize val="0"/>
        </c:dLbls>
        <c:gapWidth val="182"/>
        <c:axId val="410357856"/>
        <c:axId val="410364744"/>
      </c:barChart>
      <c:catAx>
        <c:axId val="410357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10364744"/>
        <c:crosses val="autoZero"/>
        <c:auto val="1"/>
        <c:lblAlgn val="ctr"/>
        <c:lblOffset val="100"/>
        <c:noMultiLvlLbl val="0"/>
      </c:catAx>
      <c:valAx>
        <c:axId val="410364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103578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latin typeface="+mn-lt"/>
              </a:rPr>
              <a:t>EVOLUCIÓN DE LA ACTIVIDAD INDUSTRIAL              </a:t>
            </a:r>
          </a:p>
          <a:p>
            <a:pPr>
              <a:defRPr sz="1200"/>
            </a:pPr>
            <a:r>
              <a:rPr lang="es-ES" sz="1200">
                <a:latin typeface="+mn-lt"/>
              </a:rPr>
              <a:t>   POR SECTORES</a:t>
            </a:r>
            <a:r>
              <a:rPr lang="es-ES" sz="1200" baseline="0">
                <a:latin typeface="+mn-lt"/>
              </a:rPr>
              <a:t>. Referencia: 2008 = 100</a:t>
            </a:r>
            <a:endParaRPr lang="es-ES" sz="1200">
              <a:latin typeface="+mn-l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'VENTAS INDS MU ES'!$L$5</c:f>
              <c:strCache>
                <c:ptCount val="1"/>
                <c:pt idx="0">
                  <c:v>Refino, química y farmacéutica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'VENTAS INDS MU ES'!$M$4:$U$4</c:f>
              <c:strCache>
                <c:ptCount val="9"/>
                <c:pt idx="0">
                  <c:v>2008</c:v>
                </c:pt>
                <c:pt idx="1">
                  <c:v>2009</c:v>
                </c:pt>
                <c:pt idx="2">
                  <c:v>2010</c:v>
                </c:pt>
                <c:pt idx="3">
                  <c:v>2011</c:v>
                </c:pt>
                <c:pt idx="4">
                  <c:v>2012</c:v>
                </c:pt>
                <c:pt idx="5">
                  <c:v>2013</c:v>
                </c:pt>
                <c:pt idx="6">
                  <c:v>2014</c:v>
                </c:pt>
                <c:pt idx="7">
                  <c:v>2015</c:v>
                </c:pt>
                <c:pt idx="8">
                  <c:v>2016</c:v>
                </c:pt>
              </c:strCache>
            </c:strRef>
          </c:cat>
          <c:val>
            <c:numRef>
              <c:f>'VENTAS INDS MU ES'!$M$5:$U$5</c:f>
              <c:numCache>
                <c:formatCode>0.0%</c:formatCode>
                <c:ptCount val="9"/>
                <c:pt idx="0">
                  <c:v>1</c:v>
                </c:pt>
                <c:pt idx="1">
                  <c:v>0.61497987677585864</c:v>
                </c:pt>
                <c:pt idx="2">
                  <c:v>0.8300819982842208</c:v>
                </c:pt>
                <c:pt idx="3">
                  <c:v>1.0446392782845111</c:v>
                </c:pt>
                <c:pt idx="4">
                  <c:v>2.1860046104764099</c:v>
                </c:pt>
                <c:pt idx="5">
                  <c:v>2.2793934194608534</c:v>
                </c:pt>
                <c:pt idx="6">
                  <c:v>2.3791864740012296</c:v>
                </c:pt>
                <c:pt idx="7">
                  <c:v>1.9286910563649786</c:v>
                </c:pt>
                <c:pt idx="8">
                  <c:v>1.7721035343962943</c:v>
                </c:pt>
              </c:numCache>
            </c:numRef>
          </c:val>
          <c:smooth val="0"/>
          <c:extLst>
            <c:ext xmlns:c16="http://schemas.microsoft.com/office/drawing/2014/chart" uri="{C3380CC4-5D6E-409C-BE32-E72D297353CC}">
              <c16:uniqueId val="{00000000-14F3-459A-998D-F85DCC954A46}"/>
            </c:ext>
          </c:extLst>
        </c:ser>
        <c:ser>
          <c:idx val="1"/>
          <c:order val="1"/>
          <c:tx>
            <c:strRef>
              <c:f>'VENTAS INDS MU ES'!$L$6</c:f>
              <c:strCache>
                <c:ptCount val="1"/>
                <c:pt idx="0">
                  <c:v>Alimentación, bebidas y tabaco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'VENTAS INDS MU ES'!$M$4:$U$4</c:f>
              <c:strCache>
                <c:ptCount val="9"/>
                <c:pt idx="0">
                  <c:v>2008</c:v>
                </c:pt>
                <c:pt idx="1">
                  <c:v>2009</c:v>
                </c:pt>
                <c:pt idx="2">
                  <c:v>2010</c:v>
                </c:pt>
                <c:pt idx="3">
                  <c:v>2011</c:v>
                </c:pt>
                <c:pt idx="4">
                  <c:v>2012</c:v>
                </c:pt>
                <c:pt idx="5">
                  <c:v>2013</c:v>
                </c:pt>
                <c:pt idx="6">
                  <c:v>2014</c:v>
                </c:pt>
                <c:pt idx="7">
                  <c:v>2015</c:v>
                </c:pt>
                <c:pt idx="8">
                  <c:v>2016</c:v>
                </c:pt>
              </c:strCache>
            </c:strRef>
          </c:cat>
          <c:val>
            <c:numRef>
              <c:f>'VENTAS INDS MU ES'!$M$6:$U$6</c:f>
              <c:numCache>
                <c:formatCode>0.0%</c:formatCode>
                <c:ptCount val="9"/>
                <c:pt idx="0">
                  <c:v>1</c:v>
                </c:pt>
                <c:pt idx="1">
                  <c:v>0.96611038878266409</c:v>
                </c:pt>
                <c:pt idx="2">
                  <c:v>0.98928608455491818</c:v>
                </c:pt>
                <c:pt idx="3">
                  <c:v>1.1188211599745062</c:v>
                </c:pt>
                <c:pt idx="4">
                  <c:v>1.1557380922031018</c:v>
                </c:pt>
                <c:pt idx="5">
                  <c:v>1.1731263224984065</c:v>
                </c:pt>
                <c:pt idx="6">
                  <c:v>1.2079197790524749</c:v>
                </c:pt>
                <c:pt idx="7">
                  <c:v>1.2362398130444019</c:v>
                </c:pt>
                <c:pt idx="8">
                  <c:v>1.2854845974081155</c:v>
                </c:pt>
              </c:numCache>
            </c:numRef>
          </c:val>
          <c:smooth val="0"/>
          <c:extLst>
            <c:ext xmlns:c16="http://schemas.microsoft.com/office/drawing/2014/chart" uri="{C3380CC4-5D6E-409C-BE32-E72D297353CC}">
              <c16:uniqueId val="{00000001-14F3-459A-998D-F85DCC954A46}"/>
            </c:ext>
          </c:extLst>
        </c:ser>
        <c:ser>
          <c:idx val="2"/>
          <c:order val="2"/>
          <c:tx>
            <c:strRef>
              <c:f>'VENTAS INDS MU ES'!$L$7</c:f>
              <c:strCache>
                <c:ptCount val="1"/>
                <c:pt idx="0">
                  <c:v>Metal, maquinaria y reparación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'VENTAS INDS MU ES'!$M$4:$U$4</c:f>
              <c:strCache>
                <c:ptCount val="9"/>
                <c:pt idx="0">
                  <c:v>2008</c:v>
                </c:pt>
                <c:pt idx="1">
                  <c:v>2009</c:v>
                </c:pt>
                <c:pt idx="2">
                  <c:v>2010</c:v>
                </c:pt>
                <c:pt idx="3">
                  <c:v>2011</c:v>
                </c:pt>
                <c:pt idx="4">
                  <c:v>2012</c:v>
                </c:pt>
                <c:pt idx="5">
                  <c:v>2013</c:v>
                </c:pt>
                <c:pt idx="6">
                  <c:v>2014</c:v>
                </c:pt>
                <c:pt idx="7">
                  <c:v>2015</c:v>
                </c:pt>
                <c:pt idx="8">
                  <c:v>2016</c:v>
                </c:pt>
              </c:strCache>
            </c:strRef>
          </c:cat>
          <c:val>
            <c:numRef>
              <c:f>'VENTAS INDS MU ES'!$M$7:$U$7</c:f>
              <c:numCache>
                <c:formatCode>0.0%</c:formatCode>
                <c:ptCount val="9"/>
                <c:pt idx="0">
                  <c:v>1</c:v>
                </c:pt>
                <c:pt idx="1">
                  <c:v>0.76022469429556128</c:v>
                </c:pt>
                <c:pt idx="2">
                  <c:v>0.8205855297854856</c:v>
                </c:pt>
                <c:pt idx="3">
                  <c:v>0.79617283799197869</c:v>
                </c:pt>
                <c:pt idx="4">
                  <c:v>0.67077821250291292</c:v>
                </c:pt>
                <c:pt idx="5">
                  <c:v>0.6589670440189862</c:v>
                </c:pt>
                <c:pt idx="6">
                  <c:v>0.66111439539818229</c:v>
                </c:pt>
                <c:pt idx="7">
                  <c:v>0.64633510357769242</c:v>
                </c:pt>
                <c:pt idx="8">
                  <c:v>0.73219432622373759</c:v>
                </c:pt>
              </c:numCache>
            </c:numRef>
          </c:val>
          <c:smooth val="0"/>
          <c:extLst>
            <c:ext xmlns:c16="http://schemas.microsoft.com/office/drawing/2014/chart" uri="{C3380CC4-5D6E-409C-BE32-E72D297353CC}">
              <c16:uniqueId val="{00000002-14F3-459A-998D-F85DCC954A46}"/>
            </c:ext>
          </c:extLst>
        </c:ser>
        <c:ser>
          <c:idx val="3"/>
          <c:order val="3"/>
          <c:tx>
            <c:strRef>
              <c:f>'VENTAS INDS MU ES'!$L$8</c:f>
              <c:strCache>
                <c:ptCount val="1"/>
                <c:pt idx="0">
                  <c:v>Plástico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'VENTAS INDS MU ES'!$M$4:$U$4</c:f>
              <c:strCache>
                <c:ptCount val="9"/>
                <c:pt idx="0">
                  <c:v>2008</c:v>
                </c:pt>
                <c:pt idx="1">
                  <c:v>2009</c:v>
                </c:pt>
                <c:pt idx="2">
                  <c:v>2010</c:v>
                </c:pt>
                <c:pt idx="3">
                  <c:v>2011</c:v>
                </c:pt>
                <c:pt idx="4">
                  <c:v>2012</c:v>
                </c:pt>
                <c:pt idx="5">
                  <c:v>2013</c:v>
                </c:pt>
                <c:pt idx="6">
                  <c:v>2014</c:v>
                </c:pt>
                <c:pt idx="7">
                  <c:v>2015</c:v>
                </c:pt>
                <c:pt idx="8">
                  <c:v>2016</c:v>
                </c:pt>
              </c:strCache>
            </c:strRef>
          </c:cat>
          <c:val>
            <c:numRef>
              <c:f>'VENTAS INDS MU ES'!$M$8:$U$8</c:f>
              <c:numCache>
                <c:formatCode>0.0%</c:formatCode>
                <c:ptCount val="9"/>
                <c:pt idx="0">
                  <c:v>1</c:v>
                </c:pt>
                <c:pt idx="1">
                  <c:v>0.85321165898585927</c:v>
                </c:pt>
                <c:pt idx="2">
                  <c:v>0.92981714575560181</c:v>
                </c:pt>
                <c:pt idx="3">
                  <c:v>1.0303355716965483</c:v>
                </c:pt>
                <c:pt idx="4">
                  <c:v>0.92464202563112474</c:v>
                </c:pt>
                <c:pt idx="5">
                  <c:v>0.95641246507079514</c:v>
                </c:pt>
                <c:pt idx="6">
                  <c:v>1.0198688055639966</c:v>
                </c:pt>
                <c:pt idx="7">
                  <c:v>1.1338493982923246</c:v>
                </c:pt>
                <c:pt idx="8">
                  <c:v>1.2507682711443071</c:v>
                </c:pt>
              </c:numCache>
            </c:numRef>
          </c:val>
          <c:smooth val="0"/>
          <c:extLst>
            <c:ext xmlns:c16="http://schemas.microsoft.com/office/drawing/2014/chart" uri="{C3380CC4-5D6E-409C-BE32-E72D297353CC}">
              <c16:uniqueId val="{00000003-14F3-459A-998D-F85DCC954A46}"/>
            </c:ext>
          </c:extLst>
        </c:ser>
        <c:ser>
          <c:idx val="4"/>
          <c:order val="4"/>
          <c:tx>
            <c:strRef>
              <c:f>'VENTAS INDS MU ES'!$L$9</c:f>
              <c:strCache>
                <c:ptCount val="1"/>
                <c:pt idx="0">
                  <c:v>Mueble y madera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'VENTAS INDS MU ES'!$M$4:$U$4</c:f>
              <c:strCache>
                <c:ptCount val="9"/>
                <c:pt idx="0">
                  <c:v>2008</c:v>
                </c:pt>
                <c:pt idx="1">
                  <c:v>2009</c:v>
                </c:pt>
                <c:pt idx="2">
                  <c:v>2010</c:v>
                </c:pt>
                <c:pt idx="3">
                  <c:v>2011</c:v>
                </c:pt>
                <c:pt idx="4">
                  <c:v>2012</c:v>
                </c:pt>
                <c:pt idx="5">
                  <c:v>2013</c:v>
                </c:pt>
                <c:pt idx="6">
                  <c:v>2014</c:v>
                </c:pt>
                <c:pt idx="7">
                  <c:v>2015</c:v>
                </c:pt>
                <c:pt idx="8">
                  <c:v>2016</c:v>
                </c:pt>
              </c:strCache>
            </c:strRef>
          </c:cat>
          <c:val>
            <c:numRef>
              <c:f>'VENTAS INDS MU ES'!$M$9:$U$9</c:f>
              <c:numCache>
                <c:formatCode>0.0%</c:formatCode>
                <c:ptCount val="9"/>
                <c:pt idx="0">
                  <c:v>1</c:v>
                </c:pt>
                <c:pt idx="1">
                  <c:v>0.7518505468649902</c:v>
                </c:pt>
                <c:pt idx="2">
                  <c:v>0.71821019649866635</c:v>
                </c:pt>
                <c:pt idx="3">
                  <c:v>0.63540878012416568</c:v>
                </c:pt>
                <c:pt idx="4">
                  <c:v>0.54946682119436707</c:v>
                </c:pt>
                <c:pt idx="5">
                  <c:v>0.53527978055513492</c:v>
                </c:pt>
                <c:pt idx="6">
                  <c:v>0.57959244289657907</c:v>
                </c:pt>
                <c:pt idx="7">
                  <c:v>0.61239560644357216</c:v>
                </c:pt>
                <c:pt idx="8">
                  <c:v>0.73527715979639618</c:v>
                </c:pt>
              </c:numCache>
            </c:numRef>
          </c:val>
          <c:smooth val="0"/>
          <c:extLst>
            <c:ext xmlns:c16="http://schemas.microsoft.com/office/drawing/2014/chart" uri="{C3380CC4-5D6E-409C-BE32-E72D297353CC}">
              <c16:uniqueId val="{00000004-14F3-459A-998D-F85DCC954A46}"/>
            </c:ext>
          </c:extLst>
        </c:ser>
        <c:ser>
          <c:idx val="5"/>
          <c:order val="5"/>
          <c:tx>
            <c:strRef>
              <c:f>'VENTAS INDS MU ES'!$L$10</c:f>
              <c:strCache>
                <c:ptCount val="1"/>
                <c:pt idx="0">
                  <c:v>Producción de energía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'VENTAS INDS MU ES'!$M$4:$U$4</c:f>
              <c:strCache>
                <c:ptCount val="9"/>
                <c:pt idx="0">
                  <c:v>2008</c:v>
                </c:pt>
                <c:pt idx="1">
                  <c:v>2009</c:v>
                </c:pt>
                <c:pt idx="2">
                  <c:v>2010</c:v>
                </c:pt>
                <c:pt idx="3">
                  <c:v>2011</c:v>
                </c:pt>
                <c:pt idx="4">
                  <c:v>2012</c:v>
                </c:pt>
                <c:pt idx="5">
                  <c:v>2013</c:v>
                </c:pt>
                <c:pt idx="6">
                  <c:v>2014</c:v>
                </c:pt>
                <c:pt idx="7">
                  <c:v>2015</c:v>
                </c:pt>
                <c:pt idx="8">
                  <c:v>2016</c:v>
                </c:pt>
              </c:strCache>
            </c:strRef>
          </c:cat>
          <c:val>
            <c:numRef>
              <c:f>'VENTAS INDS MU ES'!$M$10:$U$10</c:f>
              <c:numCache>
                <c:formatCode>0.0%</c:formatCode>
                <c:ptCount val="9"/>
                <c:pt idx="0">
                  <c:v>1</c:v>
                </c:pt>
                <c:pt idx="1">
                  <c:v>0.70164576230735654</c:v>
                </c:pt>
                <c:pt idx="2">
                  <c:v>0.68780844904616523</c:v>
                </c:pt>
                <c:pt idx="3">
                  <c:v>0.55758931497261599</c:v>
                </c:pt>
                <c:pt idx="4">
                  <c:v>0.57598960284808753</c:v>
                </c:pt>
                <c:pt idx="5">
                  <c:v>0.523099904412483</c:v>
                </c:pt>
                <c:pt idx="6">
                  <c:v>0.56965832099846292</c:v>
                </c:pt>
                <c:pt idx="7">
                  <c:v>0.60483032288300853</c:v>
                </c:pt>
                <c:pt idx="8">
                  <c:v>0.44442878111695189</c:v>
                </c:pt>
              </c:numCache>
            </c:numRef>
          </c:val>
          <c:smooth val="0"/>
          <c:extLst>
            <c:ext xmlns:c16="http://schemas.microsoft.com/office/drawing/2014/chart" uri="{C3380CC4-5D6E-409C-BE32-E72D297353CC}">
              <c16:uniqueId val="{00000005-14F3-459A-998D-F85DCC954A46}"/>
            </c:ext>
          </c:extLst>
        </c:ser>
        <c:ser>
          <c:idx val="7"/>
          <c:order val="6"/>
          <c:tx>
            <c:strRef>
              <c:f>'VENTAS INDS MU ES'!$L$11</c:f>
              <c:strCache>
                <c:ptCount val="1"/>
                <c:pt idx="0">
                  <c:v>Electricidad, electrónica e informática</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'VENTAS INDS MU ES'!$M$4:$U$4</c:f>
              <c:strCache>
                <c:ptCount val="9"/>
                <c:pt idx="0">
                  <c:v>2008</c:v>
                </c:pt>
                <c:pt idx="1">
                  <c:v>2009</c:v>
                </c:pt>
                <c:pt idx="2">
                  <c:v>2010</c:v>
                </c:pt>
                <c:pt idx="3">
                  <c:v>2011</c:v>
                </c:pt>
                <c:pt idx="4">
                  <c:v>2012</c:v>
                </c:pt>
                <c:pt idx="5">
                  <c:v>2013</c:v>
                </c:pt>
                <c:pt idx="6">
                  <c:v>2014</c:v>
                </c:pt>
                <c:pt idx="7">
                  <c:v>2015</c:v>
                </c:pt>
                <c:pt idx="8">
                  <c:v>2016</c:v>
                </c:pt>
              </c:strCache>
            </c:strRef>
          </c:cat>
          <c:val>
            <c:numRef>
              <c:f>'VENTAS INDS MU ES'!$M$11:$U$11</c:f>
              <c:numCache>
                <c:formatCode>0.0%</c:formatCode>
                <c:ptCount val="9"/>
                <c:pt idx="0">
                  <c:v>1</c:v>
                </c:pt>
                <c:pt idx="1">
                  <c:v>0.65520477877780281</c:v>
                </c:pt>
                <c:pt idx="2">
                  <c:v>0.75915119942375275</c:v>
                </c:pt>
                <c:pt idx="3">
                  <c:v>0.87366579113947074</c:v>
                </c:pt>
                <c:pt idx="4">
                  <c:v>0.77690790957574518</c:v>
                </c:pt>
                <c:pt idx="5">
                  <c:v>0.75621903216652964</c:v>
                </c:pt>
                <c:pt idx="6">
                  <c:v>0.77322996776798769</c:v>
                </c:pt>
                <c:pt idx="7">
                  <c:v>0.93381523708354863</c:v>
                </c:pt>
                <c:pt idx="8">
                  <c:v>0.95106263778639566</c:v>
                </c:pt>
              </c:numCache>
            </c:numRef>
          </c:val>
          <c:smooth val="0"/>
          <c:extLst>
            <c:ext xmlns:c16="http://schemas.microsoft.com/office/drawing/2014/chart" uri="{C3380CC4-5D6E-409C-BE32-E72D297353CC}">
              <c16:uniqueId val="{00000006-14F3-459A-998D-F85DCC954A46}"/>
            </c:ext>
          </c:extLst>
        </c:ser>
        <c:ser>
          <c:idx val="8"/>
          <c:order val="7"/>
          <c:tx>
            <c:strRef>
              <c:f>'VENTAS INDS MU ES'!$L$12</c:f>
              <c:strCache>
                <c:ptCount val="1"/>
                <c:pt idx="0">
                  <c:v>Papel y artes gráficas</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'VENTAS INDS MU ES'!$M$4:$U$4</c:f>
              <c:strCache>
                <c:ptCount val="9"/>
                <c:pt idx="0">
                  <c:v>2008</c:v>
                </c:pt>
                <c:pt idx="1">
                  <c:v>2009</c:v>
                </c:pt>
                <c:pt idx="2">
                  <c:v>2010</c:v>
                </c:pt>
                <c:pt idx="3">
                  <c:v>2011</c:v>
                </c:pt>
                <c:pt idx="4">
                  <c:v>2012</c:v>
                </c:pt>
                <c:pt idx="5">
                  <c:v>2013</c:v>
                </c:pt>
                <c:pt idx="6">
                  <c:v>2014</c:v>
                </c:pt>
                <c:pt idx="7">
                  <c:v>2015</c:v>
                </c:pt>
                <c:pt idx="8">
                  <c:v>2016</c:v>
                </c:pt>
              </c:strCache>
            </c:strRef>
          </c:cat>
          <c:val>
            <c:numRef>
              <c:f>'VENTAS INDS MU ES'!$M$12:$U$12</c:f>
              <c:numCache>
                <c:formatCode>0.0%</c:formatCode>
                <c:ptCount val="9"/>
                <c:pt idx="0">
                  <c:v>1</c:v>
                </c:pt>
                <c:pt idx="1">
                  <c:v>0.8680567456917071</c:v>
                </c:pt>
                <c:pt idx="2">
                  <c:v>0.95180900695039516</c:v>
                </c:pt>
                <c:pt idx="3">
                  <c:v>1.0286965628867943</c:v>
                </c:pt>
                <c:pt idx="4">
                  <c:v>0.97987241740455111</c:v>
                </c:pt>
                <c:pt idx="5">
                  <c:v>1.0517756831381511</c:v>
                </c:pt>
                <c:pt idx="6">
                  <c:v>1.1403836998952681</c:v>
                </c:pt>
                <c:pt idx="7">
                  <c:v>1.1736075407026565</c:v>
                </c:pt>
                <c:pt idx="8">
                  <c:v>1.2372607826335333</c:v>
                </c:pt>
              </c:numCache>
            </c:numRef>
          </c:val>
          <c:smooth val="0"/>
          <c:extLst>
            <c:ext xmlns:c16="http://schemas.microsoft.com/office/drawing/2014/chart" uri="{C3380CC4-5D6E-409C-BE32-E72D297353CC}">
              <c16:uniqueId val="{00000007-14F3-459A-998D-F85DCC954A46}"/>
            </c:ext>
          </c:extLst>
        </c:ser>
        <c:ser>
          <c:idx val="9"/>
          <c:order val="8"/>
          <c:tx>
            <c:strRef>
              <c:f>'VENTAS INDS MU ES'!$L$13</c:f>
              <c:strCache>
                <c:ptCount val="1"/>
                <c:pt idx="0">
                  <c:v>Minerales no metálicos</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'VENTAS INDS MU ES'!$M$4:$U$4</c:f>
              <c:strCache>
                <c:ptCount val="9"/>
                <c:pt idx="0">
                  <c:v>2008</c:v>
                </c:pt>
                <c:pt idx="1">
                  <c:v>2009</c:v>
                </c:pt>
                <c:pt idx="2">
                  <c:v>2010</c:v>
                </c:pt>
                <c:pt idx="3">
                  <c:v>2011</c:v>
                </c:pt>
                <c:pt idx="4">
                  <c:v>2012</c:v>
                </c:pt>
                <c:pt idx="5">
                  <c:v>2013</c:v>
                </c:pt>
                <c:pt idx="6">
                  <c:v>2014</c:v>
                </c:pt>
                <c:pt idx="7">
                  <c:v>2015</c:v>
                </c:pt>
                <c:pt idx="8">
                  <c:v>2016</c:v>
                </c:pt>
              </c:strCache>
            </c:strRef>
          </c:cat>
          <c:val>
            <c:numRef>
              <c:f>'VENTAS INDS MU ES'!$M$13:$U$13</c:f>
              <c:numCache>
                <c:formatCode>0.0%</c:formatCode>
                <c:ptCount val="9"/>
                <c:pt idx="0">
                  <c:v>1</c:v>
                </c:pt>
                <c:pt idx="1">
                  <c:v>0.57020874019724155</c:v>
                </c:pt>
                <c:pt idx="2">
                  <c:v>0.4452901129788826</c:v>
                </c:pt>
                <c:pt idx="3">
                  <c:v>0.35041401254509724</c:v>
                </c:pt>
                <c:pt idx="4">
                  <c:v>0.28222818448958731</c:v>
                </c:pt>
                <c:pt idx="5">
                  <c:v>0.2414870381524272</c:v>
                </c:pt>
                <c:pt idx="6">
                  <c:v>0.24770178928860417</c:v>
                </c:pt>
                <c:pt idx="7">
                  <c:v>0.25606113149233117</c:v>
                </c:pt>
                <c:pt idx="8">
                  <c:v>0.2901327517080679</c:v>
                </c:pt>
              </c:numCache>
            </c:numRef>
          </c:val>
          <c:smooth val="0"/>
          <c:extLst>
            <c:ext xmlns:c16="http://schemas.microsoft.com/office/drawing/2014/chart" uri="{C3380CC4-5D6E-409C-BE32-E72D297353CC}">
              <c16:uniqueId val="{00000008-14F3-459A-998D-F85DCC954A46}"/>
            </c:ext>
          </c:extLst>
        </c:ser>
        <c:ser>
          <c:idx val="6"/>
          <c:order val="9"/>
          <c:tx>
            <c:strRef>
              <c:f>'VENTAS INDS MU ES'!$L$14</c:f>
              <c:strCache>
                <c:ptCount val="1"/>
                <c:pt idx="0">
                  <c:v>Calzado y cuero</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'VENTAS INDS MU ES'!$M$4:$U$4</c:f>
              <c:strCache>
                <c:ptCount val="9"/>
                <c:pt idx="0">
                  <c:v>2008</c:v>
                </c:pt>
                <c:pt idx="1">
                  <c:v>2009</c:v>
                </c:pt>
                <c:pt idx="2">
                  <c:v>2010</c:v>
                </c:pt>
                <c:pt idx="3">
                  <c:v>2011</c:v>
                </c:pt>
                <c:pt idx="4">
                  <c:v>2012</c:v>
                </c:pt>
                <c:pt idx="5">
                  <c:v>2013</c:v>
                </c:pt>
                <c:pt idx="6">
                  <c:v>2014</c:v>
                </c:pt>
                <c:pt idx="7">
                  <c:v>2015</c:v>
                </c:pt>
                <c:pt idx="8">
                  <c:v>2016</c:v>
                </c:pt>
              </c:strCache>
            </c:strRef>
          </c:cat>
          <c:val>
            <c:numRef>
              <c:f>'VENTAS INDS MU ES'!$M$14:$U$14</c:f>
              <c:numCache>
                <c:formatCode>0.0%</c:formatCode>
                <c:ptCount val="9"/>
                <c:pt idx="0">
                  <c:v>1</c:v>
                </c:pt>
                <c:pt idx="1">
                  <c:v>0.83806665267805824</c:v>
                </c:pt>
                <c:pt idx="2">
                  <c:v>0.98561302035342524</c:v>
                </c:pt>
                <c:pt idx="3">
                  <c:v>0.99407916944158081</c:v>
                </c:pt>
                <c:pt idx="4">
                  <c:v>1.1065658270460621</c:v>
                </c:pt>
                <c:pt idx="5">
                  <c:v>1.1932982401722423</c:v>
                </c:pt>
                <c:pt idx="6">
                  <c:v>1.4479578152226469</c:v>
                </c:pt>
                <c:pt idx="7">
                  <c:v>1.5699506445403373</c:v>
                </c:pt>
                <c:pt idx="8">
                  <c:v>1.567149881857079</c:v>
                </c:pt>
              </c:numCache>
            </c:numRef>
          </c:val>
          <c:smooth val="0"/>
          <c:extLst>
            <c:ext xmlns:c16="http://schemas.microsoft.com/office/drawing/2014/chart" uri="{C3380CC4-5D6E-409C-BE32-E72D297353CC}">
              <c16:uniqueId val="{00000009-14F3-459A-998D-F85DCC954A46}"/>
            </c:ext>
          </c:extLst>
        </c:ser>
        <c:ser>
          <c:idx val="10"/>
          <c:order val="10"/>
          <c:tx>
            <c:strRef>
              <c:f>'VENTAS INDS MU ES'!$L$15</c:f>
              <c:strCache>
                <c:ptCount val="1"/>
                <c:pt idx="0">
                  <c:v>Textil y confección</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'VENTAS INDS MU ES'!$M$4:$U$4</c:f>
              <c:strCache>
                <c:ptCount val="9"/>
                <c:pt idx="0">
                  <c:v>2008</c:v>
                </c:pt>
                <c:pt idx="1">
                  <c:v>2009</c:v>
                </c:pt>
                <c:pt idx="2">
                  <c:v>2010</c:v>
                </c:pt>
                <c:pt idx="3">
                  <c:v>2011</c:v>
                </c:pt>
                <c:pt idx="4">
                  <c:v>2012</c:v>
                </c:pt>
                <c:pt idx="5">
                  <c:v>2013</c:v>
                </c:pt>
                <c:pt idx="6">
                  <c:v>2014</c:v>
                </c:pt>
                <c:pt idx="7">
                  <c:v>2015</c:v>
                </c:pt>
                <c:pt idx="8">
                  <c:v>2016</c:v>
                </c:pt>
              </c:strCache>
            </c:strRef>
          </c:cat>
          <c:val>
            <c:numRef>
              <c:f>'VENTAS INDS MU ES'!$M$15:$U$15</c:f>
              <c:numCache>
                <c:formatCode>0.0%</c:formatCode>
                <c:ptCount val="9"/>
                <c:pt idx="0">
                  <c:v>1</c:v>
                </c:pt>
                <c:pt idx="1">
                  <c:v>0.78095932883457964</c:v>
                </c:pt>
                <c:pt idx="2">
                  <c:v>0.77123904864193027</c:v>
                </c:pt>
                <c:pt idx="3">
                  <c:v>0.76136340608344988</c:v>
                </c:pt>
                <c:pt idx="4">
                  <c:v>0.72379273309421044</c:v>
                </c:pt>
                <c:pt idx="5">
                  <c:v>0.69729331739180367</c:v>
                </c:pt>
                <c:pt idx="6">
                  <c:v>0.68955897352760387</c:v>
                </c:pt>
                <c:pt idx="7">
                  <c:v>0.72764977269810394</c:v>
                </c:pt>
                <c:pt idx="8">
                  <c:v>0.72586648293378186</c:v>
                </c:pt>
              </c:numCache>
            </c:numRef>
          </c:val>
          <c:smooth val="0"/>
          <c:extLst>
            <c:ext xmlns:c16="http://schemas.microsoft.com/office/drawing/2014/chart" uri="{C3380CC4-5D6E-409C-BE32-E72D297353CC}">
              <c16:uniqueId val="{0000000A-14F3-459A-998D-F85DCC954A46}"/>
            </c:ext>
          </c:extLst>
        </c:ser>
        <c:dLbls>
          <c:showLegendKey val="0"/>
          <c:showVal val="0"/>
          <c:showCatName val="0"/>
          <c:showSerName val="0"/>
          <c:showPercent val="0"/>
          <c:showBubbleSize val="0"/>
        </c:dLbls>
        <c:marker val="1"/>
        <c:smooth val="0"/>
        <c:axId val="400498152"/>
        <c:axId val="213200552"/>
      </c:lineChart>
      <c:catAx>
        <c:axId val="40049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3200552"/>
        <c:crosses val="autoZero"/>
        <c:auto val="1"/>
        <c:lblAlgn val="ctr"/>
        <c:lblOffset val="100"/>
        <c:noMultiLvlLbl val="0"/>
      </c:catAx>
      <c:valAx>
        <c:axId val="2132005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00498152"/>
        <c:crosses val="autoZero"/>
        <c:crossBetween val="between"/>
      </c:valAx>
      <c:spPr>
        <a:noFill/>
        <a:ln>
          <a:noFill/>
        </a:ln>
        <a:effectLst/>
      </c:spPr>
    </c:plotArea>
    <c:legend>
      <c:legendPos val="r"/>
      <c:layout>
        <c:manualLayout>
          <c:xMode val="edge"/>
          <c:yMode val="edge"/>
          <c:x val="0.66252138873045385"/>
          <c:y val="0.29890601690701146"/>
          <c:w val="0.32336760468440973"/>
          <c:h val="0.6769519610645388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r>
              <a:rPr lang="es-ES" sz="1200" b="0" i="0" u="none" strike="noStrike" baseline="0">
                <a:solidFill>
                  <a:sysClr val="windowText" lastClr="000000">
                    <a:lumMod val="65000"/>
                    <a:lumOff val="35000"/>
                  </a:sysClr>
                </a:solidFill>
                <a:latin typeface="+mn-lt"/>
              </a:rPr>
              <a:t>EMPRESAS INDUSTRIALES POR Nº DE EMPLEADOS     </a:t>
            </a:r>
          </a:p>
          <a:p>
            <a:pPr>
              <a:defRPr/>
            </a:pPr>
            <a:r>
              <a:rPr lang="es-ES" sz="1200" b="0" i="0" u="none" strike="noStrike" baseline="0">
                <a:solidFill>
                  <a:sysClr val="windowText" lastClr="000000">
                    <a:lumMod val="65000"/>
                    <a:lumOff val="35000"/>
                  </a:sysClr>
                </a:solidFill>
                <a:latin typeface="+mn-lt"/>
              </a:rPr>
              <a:t>REGIÓN DE MURCIA</a:t>
            </a:r>
          </a:p>
        </c:rich>
      </c:tx>
      <c:overlay val="0"/>
      <c:spPr>
        <a:noFill/>
        <a:ln>
          <a:noFill/>
        </a:ln>
        <a:effectLst/>
      </c:spPr>
      <c:txPr>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'EMP IND TAMAÑO MU'!$F$167</c:f>
              <c:strCache>
                <c:ptCount val="1"/>
                <c:pt idx="0">
                  <c:v>2017</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0D-49AA-9B2D-3AA8CBBCA2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0D-49AA-9B2D-3AA8CBBCA2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0D-49AA-9B2D-3AA8CBBCA2F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D0D-49AA-9B2D-3AA8CBBCA2F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D0D-49AA-9B2D-3AA8CBBCA2FA}"/>
              </c:ext>
            </c:extLst>
          </c:dPt>
          <c:dLbls>
            <c:dLbl>
              <c:idx val="1"/>
              <c:layout>
                <c:manualLayout>
                  <c:x val="0.1005335145665588"/>
                  <c:y val="-0.1972163877125962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0D-49AA-9B2D-3AA8CBBCA2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ysClr val="windowText" lastClr="000000"/>
                    </a:solidFill>
                    <a:latin typeface="+mn-lt"/>
                    <a:ea typeface="+mn-ea"/>
                    <a:cs typeface="+mn-cs"/>
                  </a:defRPr>
                </a:pPr>
                <a:endParaRPr lang="es-E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'EMP IND TAMAÑO MU'!$E$168:$E$172</c:f>
              <c:strCache>
                <c:ptCount val="5"/>
                <c:pt idx="0">
                  <c:v>Sin asalariados</c:v>
                </c:pt>
                <c:pt idx="1">
                  <c:v>De 1 a 9</c:v>
                </c:pt>
                <c:pt idx="2">
                  <c:v>De 10 a 49</c:v>
                </c:pt>
                <c:pt idx="3">
                  <c:v>De 50 a 199</c:v>
                </c:pt>
                <c:pt idx="4">
                  <c:v>Más de 200</c:v>
                </c:pt>
              </c:strCache>
            </c:strRef>
          </c:cat>
          <c:val>
            <c:numRef>
              <c:f>'EMP IND TAMAÑO MU'!$F$168:$F$172</c:f>
              <c:numCache>
                <c:formatCode>#,##0</c:formatCode>
                <c:ptCount val="5"/>
                <c:pt idx="0">
                  <c:v>5150</c:v>
                </c:pt>
                <c:pt idx="1">
                  <c:v>6462</c:v>
                </c:pt>
                <c:pt idx="2">
                  <c:v>1872</c:v>
                </c:pt>
                <c:pt idx="3">
                  <c:v>276</c:v>
                </c:pt>
                <c:pt idx="4">
                  <c:v>72</c:v>
                </c:pt>
              </c:numCache>
            </c:numRef>
          </c:val>
          <c:extLst>
            <c:ext xmlns:c16="http://schemas.microsoft.com/office/drawing/2014/chart" uri="{C3380CC4-5D6E-409C-BE32-E72D297353CC}">
              <c16:uniqueId val="{0000000A-AD0D-49AA-9B2D-3AA8CBBCA2F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b="0" i="0" baseline="0">
                <a:effectLst/>
                <a:latin typeface="+mn-lt"/>
              </a:rPr>
              <a:t>EMPRESAS INDUSTRIALES POR Nº DE EMPLEADOS     </a:t>
            </a:r>
          </a:p>
          <a:p>
            <a:pPr>
              <a:defRPr/>
            </a:pPr>
            <a:r>
              <a:rPr lang="es-ES" sz="1200" b="0" i="0" baseline="0">
                <a:effectLst/>
                <a:latin typeface="+mn-lt"/>
              </a:rPr>
              <a:t>ESPAÑA</a:t>
            </a:r>
            <a:endParaRPr lang="es-ES" sz="1200">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'EMP IND TAMAÑO ES-11b'!$F$164</c:f>
              <c:strCache>
                <c:ptCount val="1"/>
                <c:pt idx="0">
                  <c:v>2017</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A0-4256-ADF3-F1278863A9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A0-4256-ADF3-F1278863A9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A0-4256-ADF3-F1278863A97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A0-4256-ADF3-F1278863A97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7A0-4256-ADF3-F1278863A978}"/>
              </c:ext>
            </c:extLst>
          </c:dPt>
          <c:dLbls>
            <c:dLbl>
              <c:idx val="1"/>
              <c:layout>
                <c:manualLayout>
                  <c:x val="0.12360843228687489"/>
                  <c:y val="-0.1712745662889699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7A0-4256-ADF3-F1278863A978}"/>
                </c:ext>
              </c:extLst>
            </c:dLbl>
            <c:dLbl>
              <c:idx val="4"/>
              <c:layout>
                <c:manualLayout>
                  <c:x val="7.2457333649380382E-2"/>
                  <c:y val="1.584936563064297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7A0-4256-ADF3-F1278863A9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'EMP IND TAMAÑO ES-11b'!$E$165:$E$169</c:f>
              <c:strCache>
                <c:ptCount val="5"/>
                <c:pt idx="0">
                  <c:v>Sin asalariados</c:v>
                </c:pt>
                <c:pt idx="1">
                  <c:v>De 1 a 9</c:v>
                </c:pt>
                <c:pt idx="2">
                  <c:v>De 10 a 49</c:v>
                </c:pt>
                <c:pt idx="3">
                  <c:v>De 50 a 199</c:v>
                </c:pt>
                <c:pt idx="4">
                  <c:v>Más de 200</c:v>
                </c:pt>
              </c:strCache>
            </c:strRef>
          </c:cat>
          <c:val>
            <c:numRef>
              <c:f>'EMP IND TAMAÑO ES-11b'!$F$165:$F$169</c:f>
              <c:numCache>
                <c:formatCode>#,##0</c:formatCode>
                <c:ptCount val="5"/>
                <c:pt idx="0">
                  <c:v>156230</c:v>
                </c:pt>
                <c:pt idx="1">
                  <c:v>180452</c:v>
                </c:pt>
                <c:pt idx="2">
                  <c:v>49670</c:v>
                </c:pt>
                <c:pt idx="3">
                  <c:v>8790</c:v>
                </c:pt>
                <c:pt idx="4">
                  <c:v>2468</c:v>
                </c:pt>
              </c:numCache>
            </c:numRef>
          </c:val>
          <c:extLst>
            <c:ext xmlns:c16="http://schemas.microsoft.com/office/drawing/2014/chart" uri="{C3380CC4-5D6E-409C-BE32-E72D297353CC}">
              <c16:uniqueId val="{0000000A-07A0-4256-ADF3-F1278863A978}"/>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COSTE LABORAL EN</a:t>
            </a:r>
            <a:r>
              <a:rPr lang="es-ES" sz="1200" baseline="0"/>
              <a:t> EL SECTOR INDUSTRIAL</a:t>
            </a:r>
            <a:endParaRPr lang="es-E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'grafico 12'!$C$55</c:f>
              <c:strCache>
                <c:ptCount val="1"/>
                <c:pt idx="0">
                  <c:v>R.Murcia</c:v>
                </c:pt>
              </c:strCache>
            </c:strRef>
          </c:tx>
          <c:spPr>
            <a:solidFill>
              <a:schemeClr val="accent1"/>
            </a:solidFill>
            <a:ln>
              <a:noFill/>
            </a:ln>
            <a:effectLst/>
          </c:spPr>
          <c:invertIfNegative val="0"/>
          <c:cat>
            <c:numRef>
              <c:f>'grafico 12'!$B$56:$B$65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'grafico 12'!$C$56:$C$65</c:f>
              <c:numCache>
                <c:formatCode>#,##0.00</c:formatCode>
                <c:ptCount val="10"/>
                <c:pt idx="0">
                  <c:v>2309.0275000000001</c:v>
                </c:pt>
                <c:pt idx="1">
                  <c:v>2357.5924999999997</c:v>
                </c:pt>
                <c:pt idx="2">
                  <c:v>2459.165</c:v>
                </c:pt>
                <c:pt idx="3">
                  <c:v>2517.8775000000001</c:v>
                </c:pt>
                <c:pt idx="4">
                  <c:v>2515.3925000000004</c:v>
                </c:pt>
                <c:pt idx="5">
                  <c:v>2510.3649999999998</c:v>
                </c:pt>
                <c:pt idx="6">
                  <c:v>2564.56</c:v>
                </c:pt>
                <c:pt idx="7">
                  <c:v>2583.5574999999999</c:v>
                </c:pt>
                <c:pt idx="8">
                  <c:v>2556.9825000000001</c:v>
                </c:pt>
                <c:pt idx="9">
                  <c:v>2586.6224999999999</c:v>
                </c:pt>
              </c:numCache>
            </c:numRef>
          </c:val>
          <c:extLst>
            <c:ext xmlns:c16="http://schemas.microsoft.com/office/drawing/2014/chart" uri="{C3380CC4-5D6E-409C-BE32-E72D297353CC}">
              <c16:uniqueId val="{00000000-DD17-464D-9047-D39A73E3954E}"/>
            </c:ext>
          </c:extLst>
        </c:ser>
        <c:ser>
          <c:idx val="1"/>
          <c:order val="1"/>
          <c:tx>
            <c:strRef>
              <c:f>'grafico 12'!$D$55</c:f>
              <c:strCache>
                <c:ptCount val="1"/>
                <c:pt idx="0">
                  <c:v>España</c:v>
                </c:pt>
              </c:strCache>
            </c:strRef>
          </c:tx>
          <c:spPr>
            <a:solidFill>
              <a:schemeClr val="accent2"/>
            </a:solidFill>
            <a:ln>
              <a:noFill/>
            </a:ln>
            <a:effectLst/>
          </c:spPr>
          <c:invertIfNegative val="0"/>
          <c:cat>
            <c:numRef>
              <c:f>'grafico 12'!$B$56:$B$65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'grafico 12'!$D$56:$D$65</c:f>
              <c:numCache>
                <c:formatCode>#,##0.00</c:formatCode>
                <c:ptCount val="10"/>
                <c:pt idx="0">
                  <c:v>2702.2925</c:v>
                </c:pt>
                <c:pt idx="1">
                  <c:v>2785.9750000000004</c:v>
                </c:pt>
                <c:pt idx="2">
                  <c:v>2848.9124999999999</c:v>
                </c:pt>
                <c:pt idx="3">
                  <c:v>2897.9000000000005</c:v>
                </c:pt>
                <c:pt idx="4">
                  <c:v>2953.1374999999998</c:v>
                </c:pt>
                <c:pt idx="5">
                  <c:v>3005.9350000000004</c:v>
                </c:pt>
                <c:pt idx="6">
                  <c:v>3044.88</c:v>
                </c:pt>
                <c:pt idx="7">
                  <c:v>3033.7775000000001</c:v>
                </c:pt>
                <c:pt idx="8">
                  <c:v>3044.9924999999998</c:v>
                </c:pt>
                <c:pt idx="9">
                  <c:v>3065.2875000000004</c:v>
                </c:pt>
              </c:numCache>
            </c:numRef>
          </c:val>
          <c:extLst>
            <c:ext xmlns:c16="http://schemas.microsoft.com/office/drawing/2014/chart" uri="{C3380CC4-5D6E-409C-BE32-E72D297353CC}">
              <c16:uniqueId val="{00000001-DD17-464D-9047-D39A73E3954E}"/>
            </c:ext>
          </c:extLst>
        </c:ser>
        <c:dLbls>
          <c:showLegendKey val="0"/>
          <c:showVal val="0"/>
          <c:showCatName val="0"/>
          <c:showSerName val="0"/>
          <c:showPercent val="0"/>
          <c:showBubbleSize val="0"/>
        </c:dLbls>
        <c:gapWidth val="219"/>
        <c:overlap val="-27"/>
        <c:axId val="648803184"/>
        <c:axId val="648798264"/>
      </c:barChart>
      <c:catAx>
        <c:axId val="64880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48798264"/>
        <c:crosses val="autoZero"/>
        <c:auto val="1"/>
        <c:lblAlgn val="ctr"/>
        <c:lblOffset val="100"/>
        <c:noMultiLvlLbl val="0"/>
      </c:catAx>
      <c:valAx>
        <c:axId val="6487982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4880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ES" sz="1100"/>
              <a:t>EVOLUCIÓN DEL CONSUMO</a:t>
            </a:r>
            <a:r>
              <a:rPr lang="es-ES" sz="1100" baseline="0"/>
              <a:t> DE ENERGIA FINAL</a:t>
            </a:r>
          </a:p>
          <a:p>
            <a:pPr>
              <a:defRPr sz="1100"/>
            </a:pPr>
            <a:r>
              <a:rPr lang="es-ES" sz="1100" baseline="0"/>
              <a:t>Base 2007 = 100</a:t>
            </a:r>
            <a:endParaRPr lang="es-E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v>R.Murcia</c:v>
          </c:tx>
          <c:spPr>
            <a:ln w="28575" cap="rnd">
              <a:solidFill>
                <a:schemeClr val="accent1"/>
              </a:solidFill>
              <a:round/>
            </a:ln>
            <a:effectLst/>
          </c:spPr>
          <c:marker>
            <c:symbol val="none"/>
          </c:marker>
          <c:cat>
            <c:strRef>
              <c:f>'grafico 13'!$E$32:$I$32</c:f>
              <c:strCache>
                <c:ptCount val="5"/>
                <c:pt idx="0">
                  <c:v>2007</c:v>
                </c:pt>
                <c:pt idx="1">
                  <c:v>2009</c:v>
                </c:pt>
                <c:pt idx="2">
                  <c:v>2011</c:v>
                </c:pt>
                <c:pt idx="3">
                  <c:v>2013</c:v>
                </c:pt>
                <c:pt idx="4">
                  <c:v>2015</c:v>
                </c:pt>
              </c:strCache>
            </c:strRef>
          </c:cat>
          <c:val>
            <c:numRef>
              <c:f>'grafico 13'!$E$33:$I$33</c:f>
              <c:numCache>
                <c:formatCode>0.0%</c:formatCode>
                <c:ptCount val="5"/>
                <c:pt idx="0">
                  <c:v>1</c:v>
                </c:pt>
                <c:pt idx="1">
                  <c:v>0.78286629182510581</c:v>
                </c:pt>
                <c:pt idx="2">
                  <c:v>1.2108540421338025</c:v>
                </c:pt>
                <c:pt idx="3">
                  <c:v>1.2415575686401861</c:v>
                </c:pt>
                <c:pt idx="4">
                  <c:v>1.4931067165616279</c:v>
                </c:pt>
              </c:numCache>
            </c:numRef>
          </c:val>
          <c:smooth val="0"/>
          <c:extLst>
            <c:ext xmlns:c16="http://schemas.microsoft.com/office/drawing/2014/chart" uri="{C3380CC4-5D6E-409C-BE32-E72D297353CC}">
              <c16:uniqueId val="{00000000-FB1B-4D1F-AAC4-AC770697713D}"/>
            </c:ext>
          </c:extLst>
        </c:ser>
        <c:ser>
          <c:idx val="1"/>
          <c:order val="1"/>
          <c:tx>
            <c:v>España</c:v>
          </c:tx>
          <c:spPr>
            <a:ln w="28575" cap="rnd">
              <a:solidFill>
                <a:schemeClr val="accent2"/>
              </a:solidFill>
              <a:round/>
            </a:ln>
            <a:effectLst/>
          </c:spPr>
          <c:marker>
            <c:symbol val="none"/>
          </c:marker>
          <c:cat>
            <c:strRef>
              <c:f>'grafico 13'!$E$32:$I$32</c:f>
              <c:strCache>
                <c:ptCount val="5"/>
                <c:pt idx="0">
                  <c:v>2007</c:v>
                </c:pt>
                <c:pt idx="1">
                  <c:v>2009</c:v>
                </c:pt>
                <c:pt idx="2">
                  <c:v>2011</c:v>
                </c:pt>
                <c:pt idx="3">
                  <c:v>2013</c:v>
                </c:pt>
                <c:pt idx="4">
                  <c:v>2015</c:v>
                </c:pt>
              </c:strCache>
            </c:strRef>
          </c:cat>
          <c:val>
            <c:numRef>
              <c:f>'grafico 13'!$E$34:$I$34</c:f>
              <c:numCache>
                <c:formatCode>0.0%</c:formatCode>
                <c:ptCount val="5"/>
                <c:pt idx="0">
                  <c:v>1</c:v>
                </c:pt>
                <c:pt idx="1">
                  <c:v>0.88177445108398866</c:v>
                </c:pt>
                <c:pt idx="2">
                  <c:v>1.0325513542618017</c:v>
                </c:pt>
                <c:pt idx="3">
                  <c:v>1.0096713990268127</c:v>
                </c:pt>
                <c:pt idx="4">
                  <c:v>0.99795018289610826</c:v>
                </c:pt>
              </c:numCache>
            </c:numRef>
          </c:val>
          <c:smooth val="0"/>
          <c:extLst>
            <c:ext xmlns:c16="http://schemas.microsoft.com/office/drawing/2014/chart" uri="{C3380CC4-5D6E-409C-BE32-E72D297353CC}">
              <c16:uniqueId val="{00000001-FB1B-4D1F-AAC4-AC770697713D}"/>
            </c:ext>
          </c:extLst>
        </c:ser>
        <c:dLbls>
          <c:showLegendKey val="0"/>
          <c:showVal val="0"/>
          <c:showCatName val="0"/>
          <c:showSerName val="0"/>
          <c:showPercent val="0"/>
          <c:showBubbleSize val="0"/>
        </c:dLbls>
        <c:smooth val="0"/>
        <c:axId val="668549328"/>
        <c:axId val="668548016"/>
      </c:lineChart>
      <c:catAx>
        <c:axId val="66854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68548016"/>
        <c:crosses val="autoZero"/>
        <c:auto val="1"/>
        <c:lblAlgn val="ctr"/>
        <c:lblOffset val="100"/>
        <c:noMultiLvlLbl val="0"/>
      </c:catAx>
      <c:valAx>
        <c:axId val="6685480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6854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ES" sz="1100"/>
              <a:t>CONSUMO</a:t>
            </a:r>
            <a:r>
              <a:rPr lang="es-ES" sz="1100" baseline="0"/>
              <a:t> ENERGÉTICO / VAB </a:t>
            </a:r>
          </a:p>
          <a:p>
            <a:pPr>
              <a:defRPr sz="1100"/>
            </a:pPr>
            <a:r>
              <a:rPr lang="es-ES" sz="1100" baseline="0"/>
              <a:t>SECTOR INDUSTRIAL</a:t>
            </a:r>
            <a:endParaRPr lang="es-E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v>R.Murcia</c:v>
          </c:tx>
          <c:spPr>
            <a:solidFill>
              <a:schemeClr val="accent1"/>
            </a:solidFill>
            <a:ln>
              <a:noFill/>
            </a:ln>
            <a:effectLst/>
          </c:spPr>
          <c:invertIfNegative val="0"/>
          <c:cat>
            <c:strRef>
              <c:f>'grafico 13'!$B$59:$I$59</c:f>
              <c:strCache>
                <c:ptCount val="8"/>
                <c:pt idx="0">
                  <c:v>2001</c:v>
                </c:pt>
                <c:pt idx="1">
                  <c:v>2003</c:v>
                </c:pt>
                <c:pt idx="2">
                  <c:v>2005</c:v>
                </c:pt>
                <c:pt idx="3">
                  <c:v>2007</c:v>
                </c:pt>
                <c:pt idx="4">
                  <c:v>2009</c:v>
                </c:pt>
                <c:pt idx="5">
                  <c:v>2011</c:v>
                </c:pt>
                <c:pt idx="6">
                  <c:v>2013</c:v>
                </c:pt>
                <c:pt idx="7">
                  <c:v>2015</c:v>
                </c:pt>
              </c:strCache>
            </c:strRef>
          </c:cat>
          <c:val>
            <c:numRef>
              <c:f>'grafico 13'!$B$62:$I$62</c:f>
              <c:numCache>
                <c:formatCode>0.0%</c:formatCode>
                <c:ptCount val="8"/>
                <c:pt idx="0">
                  <c:v>5.2185572110445048E-2</c:v>
                </c:pt>
                <c:pt idx="1">
                  <c:v>4.8950385069277243E-2</c:v>
                </c:pt>
                <c:pt idx="2">
                  <c:v>4.9864673305879029E-2</c:v>
                </c:pt>
                <c:pt idx="3">
                  <c:v>6.0193352076206165E-2</c:v>
                </c:pt>
                <c:pt idx="4">
                  <c:v>4.9095670262072809E-2</c:v>
                </c:pt>
                <c:pt idx="5">
                  <c:v>7.1591184868469382E-2</c:v>
                </c:pt>
                <c:pt idx="6">
                  <c:v>7.2991389807405632E-2</c:v>
                </c:pt>
                <c:pt idx="7">
                  <c:v>7.759349469691737E-2</c:v>
                </c:pt>
              </c:numCache>
            </c:numRef>
          </c:val>
          <c:extLst>
            <c:ext xmlns:c16="http://schemas.microsoft.com/office/drawing/2014/chart" uri="{C3380CC4-5D6E-409C-BE32-E72D297353CC}">
              <c16:uniqueId val="{00000000-8D8A-4D6A-B5CD-3BEAEC9659EB}"/>
            </c:ext>
          </c:extLst>
        </c:ser>
        <c:ser>
          <c:idx val="1"/>
          <c:order val="1"/>
          <c:tx>
            <c:v>España</c:v>
          </c:tx>
          <c:spPr>
            <a:solidFill>
              <a:schemeClr val="accent2"/>
            </a:solidFill>
            <a:ln>
              <a:noFill/>
            </a:ln>
            <a:effectLst/>
          </c:spPr>
          <c:invertIfNegative val="0"/>
          <c:cat>
            <c:strRef>
              <c:f>'grafico 13'!$B$59:$I$59</c:f>
              <c:strCache>
                <c:ptCount val="8"/>
                <c:pt idx="0">
                  <c:v>2001</c:v>
                </c:pt>
                <c:pt idx="1">
                  <c:v>2003</c:v>
                </c:pt>
                <c:pt idx="2">
                  <c:v>2005</c:v>
                </c:pt>
                <c:pt idx="3">
                  <c:v>2007</c:v>
                </c:pt>
                <c:pt idx="4">
                  <c:v>2009</c:v>
                </c:pt>
                <c:pt idx="5">
                  <c:v>2011</c:v>
                </c:pt>
                <c:pt idx="6">
                  <c:v>2013</c:v>
                </c:pt>
                <c:pt idx="7">
                  <c:v>2015</c:v>
                </c:pt>
              </c:strCache>
            </c:strRef>
          </c:cat>
          <c:val>
            <c:numRef>
              <c:f>'grafico 13'!$B$65:$I$65</c:f>
              <c:numCache>
                <c:formatCode>0.0%</c:formatCode>
                <c:ptCount val="8"/>
                <c:pt idx="0">
                  <c:v>5.3081269307685724E-2</c:v>
                </c:pt>
                <c:pt idx="1">
                  <c:v>5.0259453669747545E-2</c:v>
                </c:pt>
                <c:pt idx="2">
                  <c:v>5.1993254069175994E-2</c:v>
                </c:pt>
                <c:pt idx="3">
                  <c:v>6.2067233826064834E-2</c:v>
                </c:pt>
                <c:pt idx="4">
                  <c:v>5.7814391066790073E-2</c:v>
                </c:pt>
                <c:pt idx="5">
                  <c:v>6.6049239445153243E-2</c:v>
                </c:pt>
                <c:pt idx="6">
                  <c:v>6.7621846484165318E-2</c:v>
                </c:pt>
                <c:pt idx="7">
                  <c:v>6.2087764329910929E-2</c:v>
                </c:pt>
              </c:numCache>
            </c:numRef>
          </c:val>
          <c:extLst>
            <c:ext xmlns:c16="http://schemas.microsoft.com/office/drawing/2014/chart" uri="{C3380CC4-5D6E-409C-BE32-E72D297353CC}">
              <c16:uniqueId val="{00000001-8D8A-4D6A-B5CD-3BEAEC9659EB}"/>
            </c:ext>
          </c:extLst>
        </c:ser>
        <c:dLbls>
          <c:showLegendKey val="0"/>
          <c:showVal val="0"/>
          <c:showCatName val="0"/>
          <c:showSerName val="0"/>
          <c:showPercent val="0"/>
          <c:showBubbleSize val="0"/>
        </c:dLbls>
        <c:gapWidth val="219"/>
        <c:overlap val="-27"/>
        <c:axId val="673656968"/>
        <c:axId val="673654672"/>
      </c:barChart>
      <c:catAx>
        <c:axId val="673656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73654672"/>
        <c:crosses val="autoZero"/>
        <c:auto val="1"/>
        <c:lblAlgn val="ctr"/>
        <c:lblOffset val="100"/>
        <c:noMultiLvlLbl val="0"/>
      </c:catAx>
      <c:valAx>
        <c:axId val="6736546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73656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ESTRUCTURA DEL CONSUMO DE ENERGIA FINAL</a:t>
            </a:r>
          </a:p>
          <a:p>
            <a:pPr>
              <a:defRPr sz="1200"/>
            </a:pPr>
            <a:r>
              <a:rPr lang="es-ES" sz="1200"/>
              <a:t> 2014</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'grafico 13 B'!$C$33</c:f>
              <c:strCache>
                <c:ptCount val="1"/>
                <c:pt idx="0">
                  <c:v>R.Murcia</c:v>
                </c:pt>
              </c:strCache>
            </c:strRef>
          </c:tx>
          <c:spPr>
            <a:solidFill>
              <a:schemeClr val="accent1"/>
            </a:solidFill>
            <a:ln>
              <a:noFill/>
            </a:ln>
            <a:effectLst/>
          </c:spPr>
          <c:invertIfNegative val="0"/>
          <c:cat>
            <c:strRef>
              <c:f>'grafico 13 B'!$D$32:$H$32</c:f>
              <c:strCache>
                <c:ptCount val="5"/>
                <c:pt idx="0">
                  <c:v>Electricidad</c:v>
                </c:pt>
                <c:pt idx="1">
                  <c:v>Gas</c:v>
                </c:pt>
                <c:pt idx="2">
                  <c:v>Carbón y coque</c:v>
                </c:pt>
                <c:pt idx="3">
                  <c:v>Renovables</c:v>
                </c:pt>
                <c:pt idx="4">
                  <c:v>Productos petrolíferos</c:v>
                </c:pt>
              </c:strCache>
            </c:strRef>
          </c:cat>
          <c:val>
            <c:numRef>
              <c:f>'grafico 13 B'!$D$33:$H$33</c:f>
              <c:numCache>
                <c:formatCode>#,##0.0</c:formatCode>
                <c:ptCount val="5"/>
                <c:pt idx="0">
                  <c:v>15.7</c:v>
                </c:pt>
                <c:pt idx="1">
                  <c:v>43.4</c:v>
                </c:pt>
                <c:pt idx="2">
                  <c:v>0</c:v>
                </c:pt>
                <c:pt idx="3">
                  <c:v>7</c:v>
                </c:pt>
                <c:pt idx="4">
                  <c:v>33.9</c:v>
                </c:pt>
              </c:numCache>
            </c:numRef>
          </c:val>
          <c:extLst>
            <c:ext xmlns:c16="http://schemas.microsoft.com/office/drawing/2014/chart" uri="{C3380CC4-5D6E-409C-BE32-E72D297353CC}">
              <c16:uniqueId val="{00000000-9ECD-4209-B728-63C8A58E9FFA}"/>
            </c:ext>
          </c:extLst>
        </c:ser>
        <c:ser>
          <c:idx val="1"/>
          <c:order val="1"/>
          <c:tx>
            <c:strRef>
              <c:f>'grafico 13 B'!$C$34</c:f>
              <c:strCache>
                <c:ptCount val="1"/>
                <c:pt idx="0">
                  <c:v>España</c:v>
                </c:pt>
              </c:strCache>
            </c:strRef>
          </c:tx>
          <c:spPr>
            <a:solidFill>
              <a:schemeClr val="accent2"/>
            </a:solidFill>
            <a:ln>
              <a:noFill/>
            </a:ln>
            <a:effectLst/>
          </c:spPr>
          <c:invertIfNegative val="0"/>
          <c:cat>
            <c:strRef>
              <c:f>'grafico 13 B'!$D$32:$H$32</c:f>
              <c:strCache>
                <c:ptCount val="5"/>
                <c:pt idx="0">
                  <c:v>Electricidad</c:v>
                </c:pt>
                <c:pt idx="1">
                  <c:v>Gas</c:v>
                </c:pt>
                <c:pt idx="2">
                  <c:v>Carbón y coque</c:v>
                </c:pt>
                <c:pt idx="3">
                  <c:v>Renovables</c:v>
                </c:pt>
                <c:pt idx="4">
                  <c:v>Productos petrolíferos</c:v>
                </c:pt>
              </c:strCache>
            </c:strRef>
          </c:cat>
          <c:val>
            <c:numRef>
              <c:f>'grafico 13 B'!$D$34:$H$34</c:f>
              <c:numCache>
                <c:formatCode>#,##0.0</c:formatCode>
                <c:ptCount val="5"/>
                <c:pt idx="0">
                  <c:v>24.7</c:v>
                </c:pt>
                <c:pt idx="1">
                  <c:v>17.899999999999999</c:v>
                </c:pt>
                <c:pt idx="2">
                  <c:v>2</c:v>
                </c:pt>
                <c:pt idx="3">
                  <c:v>6.7</c:v>
                </c:pt>
                <c:pt idx="4">
                  <c:v>48.7</c:v>
                </c:pt>
              </c:numCache>
            </c:numRef>
          </c:val>
          <c:extLst>
            <c:ext xmlns:c16="http://schemas.microsoft.com/office/drawing/2014/chart" uri="{C3380CC4-5D6E-409C-BE32-E72D297353CC}">
              <c16:uniqueId val="{00000001-9ECD-4209-B728-63C8A58E9FFA}"/>
            </c:ext>
          </c:extLst>
        </c:ser>
        <c:dLbls>
          <c:showLegendKey val="0"/>
          <c:showVal val="0"/>
          <c:showCatName val="0"/>
          <c:showSerName val="0"/>
          <c:showPercent val="0"/>
          <c:showBubbleSize val="0"/>
        </c:dLbls>
        <c:gapWidth val="219"/>
        <c:overlap val="-27"/>
        <c:axId val="672932920"/>
        <c:axId val="672940136"/>
      </c:barChart>
      <c:catAx>
        <c:axId val="67293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72940136"/>
        <c:crosses val="autoZero"/>
        <c:auto val="1"/>
        <c:lblAlgn val="ctr"/>
        <c:lblOffset val="100"/>
        <c:noMultiLvlLbl val="0"/>
      </c:catAx>
      <c:valAx>
        <c:axId val="6729401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72932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VOLUMEN DE EXPORTACIONES R.DE MURCIA</a:t>
            </a:r>
          </a:p>
          <a:p>
            <a:pPr>
              <a:defRPr sz="1100"/>
            </a:pPr>
            <a:r>
              <a:rPr lang="en-US" sz="1100"/>
              <a:t>Millones de euros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Hoja5!$A$3</c:f>
              <c:strCache>
                <c:ptCount val="1"/>
                <c:pt idx="0">
                  <c:v>Murcia, Región de</c:v>
                </c:pt>
              </c:strCache>
            </c:strRef>
          </c:tx>
          <c:spPr>
            <a:solidFill>
              <a:schemeClr val="accent1"/>
            </a:solidFill>
            <a:ln>
              <a:noFill/>
            </a:ln>
            <a:effectLst/>
          </c:spPr>
          <c:invertIfNegative val="0"/>
          <c:cat>
            <c:numRef>
              <c:f>Hoja5!$E$1:$P$1</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Hoja5!$D$3:$P$3</c:f>
              <c:numCache>
                <c:formatCode>[$-10C0A]#,##0.00;\-#,##0.00</c:formatCode>
                <c:ptCount val="13"/>
                <c:pt idx="0">
                  <c:v>3974.3104787100028</c:v>
                </c:pt>
                <c:pt idx="1">
                  <c:v>4157.0469969599781</c:v>
                </c:pt>
                <c:pt idx="2">
                  <c:v>4410.82868719002</c:v>
                </c:pt>
                <c:pt idx="3">
                  <c:v>4588.2733424799953</c:v>
                </c:pt>
                <c:pt idx="4">
                  <c:v>4367.7597103599992</c:v>
                </c:pt>
                <c:pt idx="5">
                  <c:v>4994.9198575300143</c:v>
                </c:pt>
                <c:pt idx="6">
                  <c:v>5470.1246473200217</c:v>
                </c:pt>
                <c:pt idx="7">
                  <c:v>8956.2234440099946</c:v>
                </c:pt>
                <c:pt idx="8">
                  <c:v>9353.0037032200144</c:v>
                </c:pt>
                <c:pt idx="9">
                  <c:v>10440.709342739992</c:v>
                </c:pt>
                <c:pt idx="10">
                  <c:v>9379.162972590073</c:v>
                </c:pt>
                <c:pt idx="11">
                  <c:v>9026.2326675600743</c:v>
                </c:pt>
                <c:pt idx="12">
                  <c:v>10456.73739569003</c:v>
                </c:pt>
              </c:numCache>
            </c:numRef>
          </c:val>
          <c:extLst>
            <c:ext xmlns:c16="http://schemas.microsoft.com/office/drawing/2014/chart" uri="{C3380CC4-5D6E-409C-BE32-E72D297353CC}">
              <c16:uniqueId val="{00000000-8E9F-4E90-AD40-7171D86D888B}"/>
            </c:ext>
          </c:extLst>
        </c:ser>
        <c:dLbls>
          <c:showLegendKey val="0"/>
          <c:showVal val="0"/>
          <c:showCatName val="0"/>
          <c:showSerName val="0"/>
          <c:showPercent val="0"/>
          <c:showBubbleSize val="0"/>
        </c:dLbls>
        <c:gapWidth val="219"/>
        <c:overlap val="-27"/>
        <c:axId val="835486656"/>
        <c:axId val="835487312"/>
      </c:barChart>
      <c:catAx>
        <c:axId val="83548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35487312"/>
        <c:crosses val="autoZero"/>
        <c:auto val="1"/>
        <c:lblAlgn val="ctr"/>
        <c:lblOffset val="100"/>
        <c:noMultiLvlLbl val="0"/>
      </c:catAx>
      <c:valAx>
        <c:axId val="835487312"/>
        <c:scaling>
          <c:orientation val="minMax"/>
        </c:scaling>
        <c:delete val="0"/>
        <c:axPos val="l"/>
        <c:majorGridlines>
          <c:spPr>
            <a:ln w="9525" cap="flat" cmpd="sng" algn="ctr">
              <a:solidFill>
                <a:schemeClr val="tx1">
                  <a:lumMod val="15000"/>
                  <a:lumOff val="85000"/>
                </a:schemeClr>
              </a:solidFill>
              <a:round/>
            </a:ln>
            <a:effectLst/>
          </c:spPr>
        </c:majorGridlines>
        <c:numFmt formatCode="[$-10C0A]#,##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354866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CRECIMIENTO</a:t>
            </a:r>
            <a:r>
              <a:rPr lang="es-ES" baseline="0"/>
              <a:t> DE LAS EXPORTACIONES</a:t>
            </a:r>
          </a:p>
          <a:p>
            <a:pPr>
              <a:defRPr/>
            </a:pPr>
            <a:r>
              <a:rPr lang="es-ES" baseline="0"/>
              <a:t>Base 2006 = 100</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v>R.Murcia</c:v>
          </c:tx>
          <c:spPr>
            <a:solidFill>
              <a:schemeClr val="accent1"/>
            </a:solidFill>
            <a:ln>
              <a:noFill/>
            </a:ln>
            <a:effectLst/>
          </c:spPr>
          <c:invertIfNegative val="0"/>
          <c:cat>
            <c:numRef>
              <c:f>Hoja5!$E$1:$P$1</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Hoja5!$D$11:$P$11</c:f>
              <c:numCache>
                <c:formatCode>0%</c:formatCode>
                <c:ptCount val="13"/>
                <c:pt idx="0">
                  <c:v>1</c:v>
                </c:pt>
                <c:pt idx="1">
                  <c:v>1.0459794269292439</c:v>
                </c:pt>
                <c:pt idx="2">
                  <c:v>1.1098349539670851</c:v>
                </c:pt>
                <c:pt idx="3">
                  <c:v>1.1544828636461424</c:v>
                </c:pt>
                <c:pt idx="4">
                  <c:v>1.098998111435346</c:v>
                </c:pt>
                <c:pt idx="5">
                  <c:v>1.2568016223914356</c:v>
                </c:pt>
                <c:pt idx="6">
                  <c:v>1.3763707381753265</c:v>
                </c:pt>
                <c:pt idx="7">
                  <c:v>2.2535288805410696</c:v>
                </c:pt>
                <c:pt idx="8">
                  <c:v>2.3533651317186091</c:v>
                </c:pt>
                <c:pt idx="9">
                  <c:v>2.6270492450627256</c:v>
                </c:pt>
                <c:pt idx="10">
                  <c:v>2.3599472217466007</c:v>
                </c:pt>
                <c:pt idx="11">
                  <c:v>2.2711443194769836</c:v>
                </c:pt>
                <c:pt idx="12">
                  <c:v>2.6310821592086882</c:v>
                </c:pt>
              </c:numCache>
            </c:numRef>
          </c:val>
          <c:extLst>
            <c:ext xmlns:c16="http://schemas.microsoft.com/office/drawing/2014/chart" uri="{C3380CC4-5D6E-409C-BE32-E72D297353CC}">
              <c16:uniqueId val="{00000000-A147-495D-BE6D-6398DE30FB0F}"/>
            </c:ext>
          </c:extLst>
        </c:ser>
        <c:ser>
          <c:idx val="1"/>
          <c:order val="1"/>
          <c:tx>
            <c:v>España</c:v>
          </c:tx>
          <c:spPr>
            <a:solidFill>
              <a:schemeClr val="accent2"/>
            </a:solidFill>
            <a:ln>
              <a:noFill/>
            </a:ln>
            <a:effectLst/>
          </c:spPr>
          <c:invertIfNegative val="0"/>
          <c:cat>
            <c:numRef>
              <c:f>Hoja5!$E$1:$P$1</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Hoja5!$D$12:$P$12</c:f>
              <c:numCache>
                <c:formatCode>0%</c:formatCode>
                <c:ptCount val="13"/>
                <c:pt idx="0">
                  <c:v>1</c:v>
                </c:pt>
                <c:pt idx="1">
                  <c:v>1.0995704618898012</c:v>
                </c:pt>
                <c:pt idx="2">
                  <c:v>1.1936617211753742</c:v>
                </c:pt>
                <c:pt idx="3">
                  <c:v>1.2207875629626268</c:v>
                </c:pt>
                <c:pt idx="4">
                  <c:v>1.031513980762844</c:v>
                </c:pt>
                <c:pt idx="5">
                  <c:v>1.2049959107281241</c:v>
                </c:pt>
                <c:pt idx="6">
                  <c:v>1.388540628559785</c:v>
                </c:pt>
                <c:pt idx="7">
                  <c:v>1.4587592792249102</c:v>
                </c:pt>
                <c:pt idx="8">
                  <c:v>1.5213346265842966</c:v>
                </c:pt>
                <c:pt idx="9">
                  <c:v>1.5520934367079198</c:v>
                </c:pt>
                <c:pt idx="10">
                  <c:v>1.611527656507066</c:v>
                </c:pt>
                <c:pt idx="11">
                  <c:v>1.6541003203226223</c:v>
                </c:pt>
                <c:pt idx="12">
                  <c:v>1.7878533699067951</c:v>
                </c:pt>
              </c:numCache>
            </c:numRef>
          </c:val>
          <c:extLst>
            <c:ext xmlns:c16="http://schemas.microsoft.com/office/drawing/2014/chart" uri="{C3380CC4-5D6E-409C-BE32-E72D297353CC}">
              <c16:uniqueId val="{00000001-A147-495D-BE6D-6398DE30FB0F}"/>
            </c:ext>
          </c:extLst>
        </c:ser>
        <c:dLbls>
          <c:showLegendKey val="0"/>
          <c:showVal val="0"/>
          <c:showCatName val="0"/>
          <c:showSerName val="0"/>
          <c:showPercent val="0"/>
          <c:showBubbleSize val="0"/>
        </c:dLbls>
        <c:gapWidth val="219"/>
        <c:overlap val="-27"/>
        <c:axId val="667755672"/>
        <c:axId val="667756656"/>
      </c:barChart>
      <c:catAx>
        <c:axId val="667755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67756656"/>
        <c:crosses val="autoZero"/>
        <c:auto val="1"/>
        <c:lblAlgn val="ctr"/>
        <c:lblOffset val="100"/>
        <c:noMultiLvlLbl val="0"/>
      </c:catAx>
      <c:valAx>
        <c:axId val="667756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67755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TASA</a:t>
            </a:r>
            <a:r>
              <a:rPr lang="es-ES" sz="1200" baseline="0"/>
              <a:t> DE DESEMPLEO</a:t>
            </a:r>
            <a:endParaRPr lang="es-E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v>R.Murcia</c:v>
          </c:tx>
          <c:spPr>
            <a:solidFill>
              <a:schemeClr val="accent1"/>
            </a:solidFill>
            <a:ln>
              <a:noFill/>
            </a:ln>
            <a:effectLst/>
          </c:spPr>
          <c:invertIfNegative val="0"/>
          <c:cat>
            <c:numRef>
              <c:f>'GRAFCICO 4'!$B$8:$B$17</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'GRAFCICO 4'!$D$8:$D$17</c:f>
              <c:numCache>
                <c:formatCode>General</c:formatCode>
                <c:ptCount val="10"/>
                <c:pt idx="0">
                  <c:v>12.6</c:v>
                </c:pt>
                <c:pt idx="1">
                  <c:v>20.3</c:v>
                </c:pt>
                <c:pt idx="2">
                  <c:v>22.9</c:v>
                </c:pt>
                <c:pt idx="3">
                  <c:v>25</c:v>
                </c:pt>
                <c:pt idx="4">
                  <c:v>27.6</c:v>
                </c:pt>
                <c:pt idx="5">
                  <c:v>29</c:v>
                </c:pt>
                <c:pt idx="6">
                  <c:v>26.6</c:v>
                </c:pt>
                <c:pt idx="7">
                  <c:v>24.6</c:v>
                </c:pt>
                <c:pt idx="8">
                  <c:v>19.8</c:v>
                </c:pt>
                <c:pt idx="9">
                  <c:v>18</c:v>
                </c:pt>
              </c:numCache>
            </c:numRef>
          </c:val>
          <c:extLst>
            <c:ext xmlns:c16="http://schemas.microsoft.com/office/drawing/2014/chart" uri="{C3380CC4-5D6E-409C-BE32-E72D297353CC}">
              <c16:uniqueId val="{00000000-C709-4688-90DD-EB96B751FE60}"/>
            </c:ext>
          </c:extLst>
        </c:ser>
        <c:ser>
          <c:idx val="1"/>
          <c:order val="1"/>
          <c:tx>
            <c:v>España</c:v>
          </c:tx>
          <c:spPr>
            <a:solidFill>
              <a:schemeClr val="accent2"/>
            </a:solidFill>
            <a:ln>
              <a:noFill/>
            </a:ln>
            <a:effectLst/>
          </c:spPr>
          <c:invertIfNegative val="0"/>
          <c:cat>
            <c:numRef>
              <c:f>'GRAFCICO 4'!$B$8:$B$17</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'GRAFCICO 4'!$P$11:$P$20</c:f>
              <c:numCache>
                <c:formatCode>General</c:formatCode>
                <c:ptCount val="10"/>
                <c:pt idx="0">
                  <c:v>11.25</c:v>
                </c:pt>
                <c:pt idx="1">
                  <c:v>17.86</c:v>
                </c:pt>
                <c:pt idx="2">
                  <c:v>19.86</c:v>
                </c:pt>
                <c:pt idx="3">
                  <c:v>21.39</c:v>
                </c:pt>
                <c:pt idx="4">
                  <c:v>24.79</c:v>
                </c:pt>
                <c:pt idx="5">
                  <c:v>26.09</c:v>
                </c:pt>
                <c:pt idx="6">
                  <c:v>24.44</c:v>
                </c:pt>
                <c:pt idx="7">
                  <c:v>22.06</c:v>
                </c:pt>
                <c:pt idx="8">
                  <c:v>19.63</c:v>
                </c:pt>
                <c:pt idx="9">
                  <c:v>17.22</c:v>
                </c:pt>
              </c:numCache>
            </c:numRef>
          </c:val>
          <c:extLst>
            <c:ext xmlns:c16="http://schemas.microsoft.com/office/drawing/2014/chart" uri="{C3380CC4-5D6E-409C-BE32-E72D297353CC}">
              <c16:uniqueId val="{00000001-C709-4688-90DD-EB96B751FE60}"/>
            </c:ext>
          </c:extLst>
        </c:ser>
        <c:dLbls>
          <c:showLegendKey val="0"/>
          <c:showVal val="0"/>
          <c:showCatName val="0"/>
          <c:showSerName val="0"/>
          <c:showPercent val="0"/>
          <c:showBubbleSize val="0"/>
        </c:dLbls>
        <c:gapWidth val="219"/>
        <c:overlap val="-27"/>
        <c:axId val="576627320"/>
        <c:axId val="576636176"/>
      </c:barChart>
      <c:catAx>
        <c:axId val="576627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76636176"/>
        <c:crosses val="autoZero"/>
        <c:auto val="1"/>
        <c:lblAlgn val="ctr"/>
        <c:lblOffset val="100"/>
        <c:noMultiLvlLbl val="0"/>
      </c:catAx>
      <c:valAx>
        <c:axId val="57663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76627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EXPORTACIONES</a:t>
            </a:r>
            <a:r>
              <a:rPr lang="es-ES" sz="1200" baseline="0"/>
              <a:t> EN RELACIÓN AL PIB</a:t>
            </a:r>
            <a:endParaRPr lang="es-E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v>R.Murcia</c:v>
          </c:tx>
          <c:spPr>
            <a:solidFill>
              <a:schemeClr val="accent1"/>
            </a:solidFill>
            <a:ln>
              <a:noFill/>
            </a:ln>
            <a:effectLst/>
          </c:spPr>
          <c:invertIfNegative val="0"/>
          <c:cat>
            <c:numRef>
              <c:f>Hoja5!$E$1:$P$1</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Hoja5!$D$24:$P$24</c:f>
              <c:numCache>
                <c:formatCode>0%</c:formatCode>
                <c:ptCount val="13"/>
                <c:pt idx="0">
                  <c:v>0.16651702584063593</c:v>
                </c:pt>
                <c:pt idx="1">
                  <c:v>0.1602767832300476</c:v>
                </c:pt>
                <c:pt idx="2">
                  <c:v>0.15758763887534791</c:v>
                </c:pt>
                <c:pt idx="3">
                  <c:v>0.15747149825787785</c:v>
                </c:pt>
                <c:pt idx="4">
                  <c:v>0.15713057561772745</c:v>
                </c:pt>
                <c:pt idx="5">
                  <c:v>0.17848894790958625</c:v>
                </c:pt>
                <c:pt idx="6">
                  <c:v>0.200788049342668</c:v>
                </c:pt>
                <c:pt idx="7">
                  <c:v>0.33736359429905888</c:v>
                </c:pt>
                <c:pt idx="8">
                  <c:v>0.35321765953230022</c:v>
                </c:pt>
                <c:pt idx="9">
                  <c:v>0.39233712962884998</c:v>
                </c:pt>
                <c:pt idx="10">
                  <c:v>0.33245885445970869</c:v>
                </c:pt>
                <c:pt idx="11">
                  <c:v>0.30942321850334942</c:v>
                </c:pt>
                <c:pt idx="12">
                  <c:v>0.34460806153608264</c:v>
                </c:pt>
              </c:numCache>
            </c:numRef>
          </c:val>
          <c:extLst>
            <c:ext xmlns:c16="http://schemas.microsoft.com/office/drawing/2014/chart" uri="{C3380CC4-5D6E-409C-BE32-E72D297353CC}">
              <c16:uniqueId val="{00000000-85E1-4385-90AC-E239447086D1}"/>
            </c:ext>
          </c:extLst>
        </c:ser>
        <c:ser>
          <c:idx val="1"/>
          <c:order val="1"/>
          <c:tx>
            <c:v>España</c:v>
          </c:tx>
          <c:spPr>
            <a:solidFill>
              <a:schemeClr val="accent2"/>
            </a:solidFill>
            <a:ln>
              <a:noFill/>
            </a:ln>
            <a:effectLst/>
          </c:spPr>
          <c:invertIfNegative val="0"/>
          <c:cat>
            <c:numRef>
              <c:f>Hoja5!$E$1:$P$1</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Hoja5!$D$25:$P$25</c:f>
              <c:numCache>
                <c:formatCode>0%</c:formatCode>
                <c:ptCount val="13"/>
                <c:pt idx="0">
                  <c:v>0.16657038184355547</c:v>
                </c:pt>
                <c:pt idx="1">
                  <c:v>0.16909030084625201</c:v>
                </c:pt>
                <c:pt idx="2">
                  <c:v>0.17118987711759825</c:v>
                </c:pt>
                <c:pt idx="3">
                  <c:v>0.16952482824453852</c:v>
                </c:pt>
                <c:pt idx="4">
                  <c:v>0.14817594532469236</c:v>
                </c:pt>
                <c:pt idx="5">
                  <c:v>0.17279491417523721</c:v>
                </c:pt>
                <c:pt idx="6">
                  <c:v>0.20106550681961499</c:v>
                </c:pt>
                <c:pt idx="7">
                  <c:v>0.21745656099812952</c:v>
                </c:pt>
                <c:pt idx="8">
                  <c:v>0.22990706677688155</c:v>
                </c:pt>
                <c:pt idx="9">
                  <c:v>0.23181460197667236</c:v>
                </c:pt>
                <c:pt idx="10">
                  <c:v>0.23129155392043324</c:v>
                </c:pt>
                <c:pt idx="11">
                  <c:v>0.22922515612501138</c:v>
                </c:pt>
                <c:pt idx="12">
                  <c:v>0.23814968259266017</c:v>
                </c:pt>
              </c:numCache>
            </c:numRef>
          </c:val>
          <c:extLst>
            <c:ext xmlns:c16="http://schemas.microsoft.com/office/drawing/2014/chart" uri="{C3380CC4-5D6E-409C-BE32-E72D297353CC}">
              <c16:uniqueId val="{00000001-85E1-4385-90AC-E239447086D1}"/>
            </c:ext>
          </c:extLst>
        </c:ser>
        <c:dLbls>
          <c:showLegendKey val="0"/>
          <c:showVal val="0"/>
          <c:showCatName val="0"/>
          <c:showSerName val="0"/>
          <c:showPercent val="0"/>
          <c:showBubbleSize val="0"/>
        </c:dLbls>
        <c:gapWidth val="219"/>
        <c:overlap val="-27"/>
        <c:axId val="667755672"/>
        <c:axId val="667756656"/>
      </c:barChart>
      <c:catAx>
        <c:axId val="667755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67756656"/>
        <c:crosses val="autoZero"/>
        <c:auto val="1"/>
        <c:lblAlgn val="ctr"/>
        <c:lblOffset val="100"/>
        <c:noMultiLvlLbl val="0"/>
      </c:catAx>
      <c:valAx>
        <c:axId val="667756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67755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VOLUMEN</a:t>
            </a:r>
            <a:r>
              <a:rPr lang="es-ES" sz="1200" baseline="0"/>
              <a:t> DE EXPORTACIONES INDUSTRIALES R.MURCIA % RESPECTO A EXPORTACION TOTAL</a:t>
            </a:r>
            <a:endParaRPr lang="es-E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v>Total Murcia</c:v>
          </c:tx>
          <c:spPr>
            <a:solidFill>
              <a:schemeClr val="accent1"/>
            </a:solidFill>
            <a:ln>
              <a:noFill/>
            </a:ln>
            <a:effectLst/>
          </c:spPr>
          <c:invertIfNegative val="0"/>
          <c:cat>
            <c:numRef>
              <c:f>Hoja5!$E$1:$P$1</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Hoja5!$C$64:$O$64</c:f>
              <c:numCache>
                <c:formatCode>[$-10C0A]#,##0.00;\-#,##0.00</c:formatCode>
                <c:ptCount val="13"/>
                <c:pt idx="0">
                  <c:v>4157.0469969599781</c:v>
                </c:pt>
                <c:pt idx="1">
                  <c:v>4410.82868719002</c:v>
                </c:pt>
                <c:pt idx="2">
                  <c:v>4588.2733424799953</c:v>
                </c:pt>
                <c:pt idx="3">
                  <c:v>4367.7597103599992</c:v>
                </c:pt>
                <c:pt idx="4">
                  <c:v>4994.9198575300143</c:v>
                </c:pt>
                <c:pt idx="5">
                  <c:v>5470.1246473200217</c:v>
                </c:pt>
                <c:pt idx="6">
                  <c:v>8956.2234440099946</c:v>
                </c:pt>
                <c:pt idx="7">
                  <c:v>9353.0037032200144</c:v>
                </c:pt>
                <c:pt idx="8">
                  <c:v>10440.709342739992</c:v>
                </c:pt>
                <c:pt idx="9">
                  <c:v>9379.162972590073</c:v>
                </c:pt>
                <c:pt idx="10">
                  <c:v>9026.2326675600743</c:v>
                </c:pt>
                <c:pt idx="11">
                  <c:v>10456.73739569003</c:v>
                </c:pt>
              </c:numCache>
            </c:numRef>
          </c:val>
          <c:extLst>
            <c:ext xmlns:c16="http://schemas.microsoft.com/office/drawing/2014/chart" uri="{C3380CC4-5D6E-409C-BE32-E72D297353CC}">
              <c16:uniqueId val="{00000000-6467-4460-B35B-46CF49D9FE21}"/>
            </c:ext>
          </c:extLst>
        </c:ser>
        <c:ser>
          <c:idx val="1"/>
          <c:order val="1"/>
          <c:tx>
            <c:v>Industria</c:v>
          </c:tx>
          <c:spPr>
            <a:solidFill>
              <a:schemeClr val="accent2"/>
            </a:solidFill>
            <a:ln>
              <a:noFill/>
            </a:ln>
            <a:effectLst/>
          </c:spPr>
          <c:invertIfNegative val="0"/>
          <c:cat>
            <c:numRef>
              <c:f>Hoja5!$E$1:$P$1</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Hoja5!$C$65:$N$65</c:f>
              <c:numCache>
                <c:formatCode>#,##0.00</c:formatCode>
                <c:ptCount val="12"/>
                <c:pt idx="0">
                  <c:v>2594.42</c:v>
                </c:pt>
                <c:pt idx="1">
                  <c:v>2699.27</c:v>
                </c:pt>
                <c:pt idx="2">
                  <c:v>2935.25</c:v>
                </c:pt>
                <c:pt idx="3">
                  <c:v>2592.0700000000002</c:v>
                </c:pt>
                <c:pt idx="4">
                  <c:v>3153.06</c:v>
                </c:pt>
                <c:pt idx="5">
                  <c:v>3688.82</c:v>
                </c:pt>
                <c:pt idx="6">
                  <c:v>6835.83</c:v>
                </c:pt>
                <c:pt idx="7">
                  <c:v>6943.43</c:v>
                </c:pt>
                <c:pt idx="8">
                  <c:v>7954.77</c:v>
                </c:pt>
                <c:pt idx="9">
                  <c:v>6635.92</c:v>
                </c:pt>
                <c:pt idx="10">
                  <c:v>6152.49</c:v>
                </c:pt>
                <c:pt idx="11">
                  <c:v>7646.69</c:v>
                </c:pt>
              </c:numCache>
            </c:numRef>
          </c:val>
          <c:extLst>
            <c:ext xmlns:c16="http://schemas.microsoft.com/office/drawing/2014/chart" uri="{C3380CC4-5D6E-409C-BE32-E72D297353CC}">
              <c16:uniqueId val="{00000001-6467-4460-B35B-46CF49D9FE21}"/>
            </c:ext>
          </c:extLst>
        </c:ser>
        <c:dLbls>
          <c:showLegendKey val="0"/>
          <c:showVal val="0"/>
          <c:showCatName val="0"/>
          <c:showSerName val="0"/>
          <c:showPercent val="0"/>
          <c:showBubbleSize val="0"/>
        </c:dLbls>
        <c:gapWidth val="219"/>
        <c:overlap val="-27"/>
        <c:axId val="667755672"/>
        <c:axId val="667756656"/>
      </c:barChart>
      <c:catAx>
        <c:axId val="667755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67756656"/>
        <c:crosses val="autoZero"/>
        <c:auto val="1"/>
        <c:lblAlgn val="ctr"/>
        <c:lblOffset val="100"/>
        <c:noMultiLvlLbl val="0"/>
      </c:catAx>
      <c:valAx>
        <c:axId val="667756656"/>
        <c:scaling>
          <c:orientation val="minMax"/>
        </c:scaling>
        <c:delete val="0"/>
        <c:axPos val="l"/>
        <c:majorGridlines>
          <c:spPr>
            <a:ln w="9525" cap="flat" cmpd="sng" algn="ctr">
              <a:solidFill>
                <a:schemeClr val="tx1">
                  <a:lumMod val="15000"/>
                  <a:lumOff val="85000"/>
                </a:schemeClr>
              </a:solidFill>
              <a:round/>
            </a:ln>
            <a:effectLst/>
          </c:spPr>
        </c:majorGridlines>
        <c:numFmt formatCode="[$-10C0A]#,##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67755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EXPORTACIONES</a:t>
            </a:r>
            <a:r>
              <a:rPr lang="es-ES" sz="1200" baseline="0"/>
              <a:t> INDUSTRIALES R.MURCIA POR DESTINO 2017</a:t>
            </a:r>
            <a:endParaRPr lang="es-ES" sz="1200"/>
          </a:p>
        </c:rich>
      </c:tx>
      <c:layout>
        <c:manualLayout>
          <c:xMode val="edge"/>
          <c:yMode val="edge"/>
          <c:x val="8.9305555555555541E-2"/>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spPr>
            <a:solidFill>
              <a:schemeClr val="accent1"/>
            </a:solidFill>
            <a:ln>
              <a:noFill/>
            </a:ln>
            <a:effectLst/>
          </c:spPr>
          <c:invertIfNegative val="0"/>
          <c:cat>
            <c:strRef>
              <c:f>Hoja6!$A$3:$A$17</c:f>
              <c:strCache>
                <c:ptCount val="15"/>
                <c:pt idx="0">
                  <c:v>Italia</c:v>
                </c:pt>
                <c:pt idx="1">
                  <c:v>Países Bajos</c:v>
                </c:pt>
                <c:pt idx="2">
                  <c:v>Francia</c:v>
                </c:pt>
                <c:pt idx="3">
                  <c:v>Estados Unidos</c:v>
                </c:pt>
                <c:pt idx="4">
                  <c:v>Alemania</c:v>
                </c:pt>
                <c:pt idx="5">
                  <c:v>Marruecos</c:v>
                </c:pt>
                <c:pt idx="6">
                  <c:v>Portugal</c:v>
                </c:pt>
                <c:pt idx="7">
                  <c:v>Reino Unido</c:v>
                </c:pt>
                <c:pt idx="8">
                  <c:v>Brasil</c:v>
                </c:pt>
                <c:pt idx="9">
                  <c:v>Corea del Sur (Rep. de Corea)</c:v>
                </c:pt>
                <c:pt idx="10">
                  <c:v>Bélgica</c:v>
                </c:pt>
                <c:pt idx="11">
                  <c:v>China</c:v>
                </c:pt>
                <c:pt idx="12">
                  <c:v>Turquía</c:v>
                </c:pt>
                <c:pt idx="13">
                  <c:v>Polonia</c:v>
                </c:pt>
                <c:pt idx="14">
                  <c:v>Japón</c:v>
                </c:pt>
              </c:strCache>
            </c:strRef>
          </c:cat>
          <c:val>
            <c:numRef>
              <c:f>Hoja6!$D$3:$D$17</c:f>
              <c:numCache>
                <c:formatCode>0%</c:formatCode>
                <c:ptCount val="15"/>
                <c:pt idx="0">
                  <c:v>0.13160203957529337</c:v>
                </c:pt>
                <c:pt idx="1">
                  <c:v>9.2256911160253668E-2</c:v>
                </c:pt>
                <c:pt idx="2">
                  <c:v>8.3974896327692117E-2</c:v>
                </c:pt>
                <c:pt idx="3">
                  <c:v>5.466940597827296E-2</c:v>
                </c:pt>
                <c:pt idx="4">
                  <c:v>5.301509542037143E-2</c:v>
                </c:pt>
                <c:pt idx="5">
                  <c:v>5.0403507923035988E-2</c:v>
                </c:pt>
                <c:pt idx="6">
                  <c:v>5.019426706195753E-2</c:v>
                </c:pt>
                <c:pt idx="7">
                  <c:v>4.7084424764179018E-2</c:v>
                </c:pt>
                <c:pt idx="8">
                  <c:v>3.8322463706518775E-2</c:v>
                </c:pt>
                <c:pt idx="9">
                  <c:v>3.4686903745280641E-2</c:v>
                </c:pt>
                <c:pt idx="10">
                  <c:v>2.9931905177272781E-2</c:v>
                </c:pt>
                <c:pt idx="11">
                  <c:v>2.6213956626985009E-2</c:v>
                </c:pt>
                <c:pt idx="12">
                  <c:v>1.4435003903649815E-2</c:v>
                </c:pt>
                <c:pt idx="13">
                  <c:v>1.4211377733372218E-2</c:v>
                </c:pt>
                <c:pt idx="14">
                  <c:v>1.3936749103206747E-2</c:v>
                </c:pt>
              </c:numCache>
            </c:numRef>
          </c:val>
          <c:extLst>
            <c:ext xmlns:c16="http://schemas.microsoft.com/office/drawing/2014/chart" uri="{C3380CC4-5D6E-409C-BE32-E72D297353CC}">
              <c16:uniqueId val="{00000000-D325-4074-B397-C641E2F4F09B}"/>
            </c:ext>
          </c:extLst>
        </c:ser>
        <c:dLbls>
          <c:showLegendKey val="0"/>
          <c:showVal val="0"/>
          <c:showCatName val="0"/>
          <c:showSerName val="0"/>
          <c:showPercent val="0"/>
          <c:showBubbleSize val="0"/>
        </c:dLbls>
        <c:gapWidth val="219"/>
        <c:overlap val="-27"/>
        <c:axId val="724074088"/>
        <c:axId val="724079992"/>
      </c:barChart>
      <c:catAx>
        <c:axId val="724074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724079992"/>
        <c:crosses val="autoZero"/>
        <c:auto val="1"/>
        <c:lblAlgn val="ctr"/>
        <c:lblOffset val="100"/>
        <c:noMultiLvlLbl val="0"/>
      </c:catAx>
      <c:valAx>
        <c:axId val="724079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240740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EXPORTACIONES</a:t>
            </a:r>
            <a:r>
              <a:rPr lang="es-ES" sz="1200" baseline="0"/>
              <a:t> INDUSTRIALES R.MURCIA</a:t>
            </a:r>
          </a:p>
          <a:p>
            <a:pPr>
              <a:defRPr sz="1200"/>
            </a:pPr>
            <a:r>
              <a:rPr lang="es-ES" sz="1200" baseline="0"/>
              <a:t> POR ÁREA DE DESTINO 2017</a:t>
            </a:r>
            <a:endParaRPr lang="es-E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Hoja7!$C$6:$C$11</c:f>
              <c:strCache>
                <c:ptCount val="6"/>
                <c:pt idx="0">
                  <c:v>Unión Europea 28 países</c:v>
                </c:pt>
                <c:pt idx="1">
                  <c:v>Asia</c:v>
                </c:pt>
                <c:pt idx="2">
                  <c:v>Africa del Norte</c:v>
                </c:pt>
                <c:pt idx="3">
                  <c:v>América del Norte</c:v>
                </c:pt>
                <c:pt idx="4">
                  <c:v>América del Sur</c:v>
                </c:pt>
                <c:pt idx="5">
                  <c:v>Africa Subsahariana</c:v>
                </c:pt>
              </c:strCache>
            </c:strRef>
          </c:tx>
          <c:spPr>
            <a:solidFill>
              <a:schemeClr val="accent1"/>
            </a:solidFill>
            <a:ln>
              <a:noFill/>
            </a:ln>
            <a:effectLst/>
          </c:spPr>
          <c:invertIfNegative val="0"/>
          <c:cat>
            <c:strRef>
              <c:f>Hoja7!$C$6:$C$11</c:f>
              <c:strCache>
                <c:ptCount val="6"/>
                <c:pt idx="0">
                  <c:v>Unión Europea 28 países</c:v>
                </c:pt>
                <c:pt idx="1">
                  <c:v>Asia</c:v>
                </c:pt>
                <c:pt idx="2">
                  <c:v>Africa del Norte</c:v>
                </c:pt>
                <c:pt idx="3">
                  <c:v>América del Norte</c:v>
                </c:pt>
                <c:pt idx="4">
                  <c:v>América del Sur</c:v>
                </c:pt>
                <c:pt idx="5">
                  <c:v>Africa Subsahariana</c:v>
                </c:pt>
              </c:strCache>
            </c:strRef>
          </c:cat>
          <c:val>
            <c:numRef>
              <c:f>Hoja7!$G$6:$G$11</c:f>
              <c:numCache>
                <c:formatCode>0%</c:formatCode>
                <c:ptCount val="6"/>
                <c:pt idx="0">
                  <c:v>0.56832956481824171</c:v>
                </c:pt>
                <c:pt idx="1">
                  <c:v>0.13011904497239984</c:v>
                </c:pt>
                <c:pt idx="2">
                  <c:v>7.8418243710677432E-2</c:v>
                </c:pt>
                <c:pt idx="3">
                  <c:v>5.9400864949409493E-2</c:v>
                </c:pt>
                <c:pt idx="4">
                  <c:v>5.2138899314605407E-2</c:v>
                </c:pt>
                <c:pt idx="5">
                  <c:v>3.0818563326092729E-2</c:v>
                </c:pt>
              </c:numCache>
            </c:numRef>
          </c:val>
          <c:extLst>
            <c:ext xmlns:c16="http://schemas.microsoft.com/office/drawing/2014/chart" uri="{C3380CC4-5D6E-409C-BE32-E72D297353CC}">
              <c16:uniqueId val="{00000000-56A0-48A6-A9B7-FC2751F9D242}"/>
            </c:ext>
          </c:extLst>
        </c:ser>
        <c:dLbls>
          <c:showLegendKey val="0"/>
          <c:showVal val="0"/>
          <c:showCatName val="0"/>
          <c:showSerName val="0"/>
          <c:showPercent val="0"/>
          <c:showBubbleSize val="0"/>
        </c:dLbls>
        <c:gapWidth val="219"/>
        <c:overlap val="-27"/>
        <c:axId val="719563912"/>
        <c:axId val="719568176"/>
      </c:barChart>
      <c:catAx>
        <c:axId val="719563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19568176"/>
        <c:crosses val="autoZero"/>
        <c:auto val="1"/>
        <c:lblAlgn val="ctr"/>
        <c:lblOffset val="100"/>
        <c:noMultiLvlLbl val="0"/>
      </c:catAx>
      <c:valAx>
        <c:axId val="719568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19563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PRINCIPALES</a:t>
            </a:r>
            <a:r>
              <a:rPr lang="es-ES" sz="1200" baseline="0"/>
              <a:t> </a:t>
            </a:r>
            <a:r>
              <a:rPr lang="es-ES" sz="1200"/>
              <a:t>EXPORTACIONES</a:t>
            </a:r>
            <a:r>
              <a:rPr lang="es-ES" sz="1200" baseline="0"/>
              <a:t> INDUSTRIALES POR SECTORES </a:t>
            </a:r>
          </a:p>
          <a:p>
            <a:pPr>
              <a:defRPr sz="1200"/>
            </a:pPr>
            <a:r>
              <a:rPr lang="es-ES" sz="1200" baseline="0"/>
              <a:t>REGIÓN DE MURCIA 2017</a:t>
            </a:r>
            <a:endParaRPr lang="es-E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bar"/>
        <c:grouping val="clustered"/>
        <c:varyColors val="0"/>
        <c:ser>
          <c:idx val="0"/>
          <c:order val="0"/>
          <c:spPr>
            <a:solidFill>
              <a:schemeClr val="accent1"/>
            </a:solidFill>
            <a:ln>
              <a:noFill/>
            </a:ln>
            <a:effectLst/>
          </c:spPr>
          <c:invertIfNegative val="0"/>
          <c:cat>
            <c:strRef>
              <c:f>'GRAFICO 17'!$A$3:$A$16</c:f>
              <c:strCache>
                <c:ptCount val="14"/>
                <c:pt idx="0">
                  <c:v>Coquerías y refino de petróleo</c:v>
                </c:pt>
                <c:pt idx="1">
                  <c:v>Industria de la alimentación</c:v>
                </c:pt>
                <c:pt idx="2">
                  <c:v>Industria química</c:v>
                </c:pt>
                <c:pt idx="3">
                  <c:v>Fabricación de productos metál</c:v>
                </c:pt>
                <c:pt idx="4">
                  <c:v>Fabricación de bebidas</c:v>
                </c:pt>
                <c:pt idx="5">
                  <c:v>Fabricación de maquinaria y eq</c:v>
                </c:pt>
                <c:pt idx="6">
                  <c:v>Fabricación de material y equi</c:v>
                </c:pt>
                <c:pt idx="7">
                  <c:v>Industria del cuero y del calz</c:v>
                </c:pt>
                <c:pt idx="8">
                  <c:v>Fabricación de productos de ca</c:v>
                </c:pt>
                <c:pt idx="9">
                  <c:v>Metalurgia; fabricación de pro</c:v>
                </c:pt>
                <c:pt idx="10">
                  <c:v>Fabricación de muebles</c:v>
                </c:pt>
                <c:pt idx="11">
                  <c:v>Fabricación de productos farma</c:v>
                </c:pt>
                <c:pt idx="12">
                  <c:v>Confección de prendas de vesti</c:v>
                </c:pt>
                <c:pt idx="13">
                  <c:v>Fabricación de otros productos</c:v>
                </c:pt>
              </c:strCache>
            </c:strRef>
          </c:cat>
          <c:val>
            <c:numRef>
              <c:f>'GRAFICO 17'!$C$3:$C$16</c:f>
              <c:numCache>
                <c:formatCode>#,##0.00</c:formatCode>
                <c:ptCount val="14"/>
                <c:pt idx="0">
                  <c:v>2349070.21</c:v>
                </c:pt>
                <c:pt idx="1">
                  <c:v>1724973.48</c:v>
                </c:pt>
                <c:pt idx="2">
                  <c:v>1383658.95</c:v>
                </c:pt>
                <c:pt idx="3">
                  <c:v>355106.61</c:v>
                </c:pt>
                <c:pt idx="4">
                  <c:v>276464.59000000003</c:v>
                </c:pt>
                <c:pt idx="5">
                  <c:v>253531.9</c:v>
                </c:pt>
                <c:pt idx="6">
                  <c:v>182025.79</c:v>
                </c:pt>
                <c:pt idx="7">
                  <c:v>133964.97</c:v>
                </c:pt>
                <c:pt idx="8">
                  <c:v>124132.69</c:v>
                </c:pt>
                <c:pt idx="9">
                  <c:v>108016.65</c:v>
                </c:pt>
                <c:pt idx="10">
                  <c:v>78763.89</c:v>
                </c:pt>
                <c:pt idx="11">
                  <c:v>61444.69</c:v>
                </c:pt>
                <c:pt idx="12">
                  <c:v>44521.57</c:v>
                </c:pt>
                <c:pt idx="13">
                  <c:v>43078.28</c:v>
                </c:pt>
              </c:numCache>
            </c:numRef>
          </c:val>
          <c:extLst>
            <c:ext xmlns:c16="http://schemas.microsoft.com/office/drawing/2014/chart" uri="{C3380CC4-5D6E-409C-BE32-E72D297353CC}">
              <c16:uniqueId val="{00000000-F321-4DFF-B7BD-2C8F1E31E95D}"/>
            </c:ext>
          </c:extLst>
        </c:ser>
        <c:dLbls>
          <c:showLegendKey val="0"/>
          <c:showVal val="0"/>
          <c:showCatName val="0"/>
          <c:showSerName val="0"/>
          <c:showPercent val="0"/>
          <c:showBubbleSize val="0"/>
        </c:dLbls>
        <c:gapWidth val="182"/>
        <c:axId val="604958296"/>
        <c:axId val="604956000"/>
      </c:barChart>
      <c:catAx>
        <c:axId val="604958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04956000"/>
        <c:crosses val="autoZero"/>
        <c:auto val="1"/>
        <c:lblAlgn val="ctr"/>
        <c:lblOffset val="100"/>
        <c:noMultiLvlLbl val="0"/>
      </c:catAx>
      <c:valAx>
        <c:axId val="6049560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049582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latin typeface="+mn-lt"/>
              </a:rPr>
              <a:t>COMPARACIÓN</a:t>
            </a:r>
            <a:r>
              <a:rPr lang="es-ES" sz="1200" baseline="0">
                <a:latin typeface="+mn-lt"/>
              </a:rPr>
              <a:t> DE LA PARTICIPACIÓN SECTORIAL EN LAS VENTAS Y EN LAS EXPORTACIONES REGIONALES</a:t>
            </a:r>
            <a:endParaRPr lang="es-ES" sz="1200">
              <a:latin typeface="+mn-l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'EXP MU PROD-16a-16b-17'!$P$49</c:f>
              <c:strCache>
                <c:ptCount val="1"/>
                <c:pt idx="0">
                  <c:v>Exportación</c:v>
                </c:pt>
              </c:strCache>
            </c:strRef>
          </c:tx>
          <c:spPr>
            <a:solidFill>
              <a:schemeClr val="accent1"/>
            </a:solidFill>
            <a:ln>
              <a:noFill/>
            </a:ln>
            <a:effectLst/>
            <a:sp3d/>
          </c:spPr>
          <c:invertIfNegative val="0"/>
          <c:cat>
            <c:strRef>
              <c:f>'EXP MU PROD-16a-16b-17'!$O$50:$O$60</c:f>
              <c:strCache>
                <c:ptCount val="11"/>
                <c:pt idx="0">
                  <c:v>Refino, química y farmacéutica</c:v>
                </c:pt>
                <c:pt idx="1">
                  <c:v>Alimentación, bebidas y tabaco</c:v>
                </c:pt>
                <c:pt idx="2">
                  <c:v>Metal, maquinaria y reparación</c:v>
                </c:pt>
                <c:pt idx="3">
                  <c:v>Electricidad, electrónica e informática</c:v>
                </c:pt>
                <c:pt idx="4">
                  <c:v>Calzado y cuero</c:v>
                </c:pt>
                <c:pt idx="5">
                  <c:v>Plástico</c:v>
                </c:pt>
                <c:pt idx="6">
                  <c:v>Mueble y madera</c:v>
                </c:pt>
                <c:pt idx="7">
                  <c:v>Textil y confección</c:v>
                </c:pt>
                <c:pt idx="8">
                  <c:v>Minerales no metálicos</c:v>
                </c:pt>
                <c:pt idx="9">
                  <c:v>Papel y artes gráficas</c:v>
                </c:pt>
                <c:pt idx="10">
                  <c:v>Producción de energía</c:v>
                </c:pt>
              </c:strCache>
            </c:strRef>
          </c:cat>
          <c:val>
            <c:numRef>
              <c:f>'EXP MU PROD-16a-16b-17'!$P$50:$P$60</c:f>
              <c:numCache>
                <c:formatCode>0%</c:formatCode>
                <c:ptCount val="11"/>
                <c:pt idx="0">
                  <c:v>0.46028713744377214</c:v>
                </c:pt>
                <c:pt idx="1">
                  <c:v>0.31395183904788909</c:v>
                </c:pt>
                <c:pt idx="2">
                  <c:v>0.10681388555454226</c:v>
                </c:pt>
                <c:pt idx="3">
                  <c:v>3.3457420864938588E-2</c:v>
                </c:pt>
                <c:pt idx="4">
                  <c:v>2.2409746519417961E-2</c:v>
                </c:pt>
                <c:pt idx="5">
                  <c:v>2.0433443718522223E-2</c:v>
                </c:pt>
                <c:pt idx="6">
                  <c:v>1.6012170536011658E-2</c:v>
                </c:pt>
                <c:pt idx="7">
                  <c:v>1.018165534260506E-2</c:v>
                </c:pt>
                <c:pt idx="8">
                  <c:v>7.0325940023779777E-3</c:v>
                </c:pt>
                <c:pt idx="9">
                  <c:v>3.9841589781322616E-3</c:v>
                </c:pt>
                <c:pt idx="10">
                  <c:v>0</c:v>
                </c:pt>
              </c:numCache>
            </c:numRef>
          </c:val>
          <c:extLst>
            <c:ext xmlns:c16="http://schemas.microsoft.com/office/drawing/2014/chart" uri="{C3380CC4-5D6E-409C-BE32-E72D297353CC}">
              <c16:uniqueId val="{00000000-52ED-4F4D-9866-E3A9BAF0D9C3}"/>
            </c:ext>
          </c:extLst>
        </c:ser>
        <c:ser>
          <c:idx val="1"/>
          <c:order val="1"/>
          <c:tx>
            <c:strRef>
              <c:f>'EXP MU PROD-16a-16b-17'!$Q$49</c:f>
              <c:strCache>
                <c:ptCount val="1"/>
                <c:pt idx="0">
                  <c:v>Ventas</c:v>
                </c:pt>
              </c:strCache>
            </c:strRef>
          </c:tx>
          <c:spPr>
            <a:solidFill>
              <a:schemeClr val="accent2"/>
            </a:solidFill>
            <a:ln>
              <a:noFill/>
            </a:ln>
            <a:effectLst/>
            <a:sp3d/>
          </c:spPr>
          <c:invertIfNegative val="0"/>
          <c:cat>
            <c:strRef>
              <c:f>'EXP MU PROD-16a-16b-17'!$O$50:$O$60</c:f>
              <c:strCache>
                <c:ptCount val="11"/>
                <c:pt idx="0">
                  <c:v>Refino, química y farmacéutica</c:v>
                </c:pt>
                <c:pt idx="1">
                  <c:v>Alimentación, bebidas y tabaco</c:v>
                </c:pt>
                <c:pt idx="2">
                  <c:v>Metal, maquinaria y reparación</c:v>
                </c:pt>
                <c:pt idx="3">
                  <c:v>Electricidad, electrónica e informática</c:v>
                </c:pt>
                <c:pt idx="4">
                  <c:v>Calzado y cuero</c:v>
                </c:pt>
                <c:pt idx="5">
                  <c:v>Plástico</c:v>
                </c:pt>
                <c:pt idx="6">
                  <c:v>Mueble y madera</c:v>
                </c:pt>
                <c:pt idx="7">
                  <c:v>Textil y confección</c:v>
                </c:pt>
                <c:pt idx="8">
                  <c:v>Minerales no metálicos</c:v>
                </c:pt>
                <c:pt idx="9">
                  <c:v>Papel y artes gráficas</c:v>
                </c:pt>
                <c:pt idx="10">
                  <c:v>Producción de energía</c:v>
                </c:pt>
              </c:strCache>
            </c:strRef>
          </c:cat>
          <c:val>
            <c:numRef>
              <c:f>'EXP MU PROD-16a-16b-17'!$Q$50:$Q$60</c:f>
              <c:numCache>
                <c:formatCode>0%</c:formatCode>
                <c:ptCount val="11"/>
                <c:pt idx="0">
                  <c:v>0.38887401671515581</c:v>
                </c:pt>
                <c:pt idx="1">
                  <c:v>0.30103097198504358</c:v>
                </c:pt>
                <c:pt idx="2">
                  <c:v>0.11880094034592013</c:v>
                </c:pt>
                <c:pt idx="3">
                  <c:v>2.0810164383821165E-2</c:v>
                </c:pt>
                <c:pt idx="4">
                  <c:v>1.3673909030535133E-2</c:v>
                </c:pt>
                <c:pt idx="5">
                  <c:v>4.3575734375600743E-2</c:v>
                </c:pt>
                <c:pt idx="6">
                  <c:v>4.019912739477486E-2</c:v>
                </c:pt>
                <c:pt idx="7">
                  <c:v>8.5537950669649799E-3</c:v>
                </c:pt>
                <c:pt idx="8">
                  <c:v>1.5184184243227782E-2</c:v>
                </c:pt>
                <c:pt idx="9">
                  <c:v>2.0688294813872691E-2</c:v>
                </c:pt>
                <c:pt idx="10">
                  <c:v>2.8608861645083177E-2</c:v>
                </c:pt>
              </c:numCache>
            </c:numRef>
          </c:val>
          <c:extLst>
            <c:ext xmlns:c16="http://schemas.microsoft.com/office/drawing/2014/chart" uri="{C3380CC4-5D6E-409C-BE32-E72D297353CC}">
              <c16:uniqueId val="{00000001-52ED-4F4D-9866-E3A9BAF0D9C3}"/>
            </c:ext>
          </c:extLst>
        </c:ser>
        <c:dLbls>
          <c:showLegendKey val="0"/>
          <c:showVal val="0"/>
          <c:showCatName val="0"/>
          <c:showSerName val="0"/>
          <c:showPercent val="0"/>
          <c:showBubbleSize val="0"/>
        </c:dLbls>
        <c:gapWidth val="150"/>
        <c:shape val="box"/>
        <c:axId val="457077344"/>
        <c:axId val="508232840"/>
        <c:axId val="0"/>
      </c:bar3DChart>
      <c:catAx>
        <c:axId val="457077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08232840"/>
        <c:crosses val="autoZero"/>
        <c:auto val="1"/>
        <c:lblAlgn val="ctr"/>
        <c:lblOffset val="100"/>
        <c:noMultiLvlLbl val="0"/>
      </c:catAx>
      <c:valAx>
        <c:axId val="5082328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5707734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ES" sz="1100"/>
              <a:t>EVOLUCIÓN</a:t>
            </a:r>
            <a:r>
              <a:rPr lang="es-ES" sz="1100" baseline="0"/>
              <a:t> DE LA EXPORTACIÓN INDUSTRIAL POR SECTORES</a:t>
            </a:r>
          </a:p>
          <a:p>
            <a:pPr>
              <a:defRPr sz="1100"/>
            </a:pPr>
            <a:r>
              <a:rPr lang="es-ES" sz="1100" baseline="0"/>
              <a:t>Base 2006 = 100</a:t>
            </a:r>
            <a:endParaRPr lang="es-E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8.819898411368593E-2"/>
          <c:y val="0.17902166746610476"/>
          <c:w val="0.63979618669491334"/>
          <c:h val="0.72991533142546094"/>
        </c:manualLayout>
      </c:layout>
      <c:lineChart>
        <c:grouping val="standard"/>
        <c:varyColors val="0"/>
        <c:ser>
          <c:idx val="0"/>
          <c:order val="0"/>
          <c:tx>
            <c:strRef>
              <c:f>'GRAFICO 17B'!$A$76</c:f>
              <c:strCache>
                <c:ptCount val="1"/>
                <c:pt idx="0">
                  <c:v>Refino, química y farmacéutica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'GRAFICO 17B'!$B$75:$M$75</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'GRAFICO 17B'!$B$76:$M$76</c:f>
              <c:numCache>
                <c:formatCode>0%</c:formatCode>
                <c:ptCount val="12"/>
                <c:pt idx="0">
                  <c:v>1</c:v>
                </c:pt>
                <c:pt idx="1">
                  <c:v>0.96427894696194061</c:v>
                </c:pt>
                <c:pt idx="2">
                  <c:v>1.001299343864595</c:v>
                </c:pt>
                <c:pt idx="3">
                  <c:v>0.73936768032366107</c:v>
                </c:pt>
                <c:pt idx="4">
                  <c:v>1.1472880362978715</c:v>
                </c:pt>
                <c:pt idx="5">
                  <c:v>1.2365988566467834</c:v>
                </c:pt>
                <c:pt idx="6">
                  <c:v>3.9862413419408345</c:v>
                </c:pt>
                <c:pt idx="7">
                  <c:v>4.1700280717086162</c:v>
                </c:pt>
                <c:pt idx="8">
                  <c:v>3.9354351734337643</c:v>
                </c:pt>
                <c:pt idx="9">
                  <c:v>3.1675708782764955</c:v>
                </c:pt>
                <c:pt idx="10">
                  <c:v>2.8191294941269129</c:v>
                </c:pt>
                <c:pt idx="11">
                  <c:v>3.9174982622963954</c:v>
                </c:pt>
              </c:numCache>
            </c:numRef>
          </c:val>
          <c:smooth val="0"/>
          <c:extLst>
            <c:ext xmlns:c16="http://schemas.microsoft.com/office/drawing/2014/chart" uri="{C3380CC4-5D6E-409C-BE32-E72D297353CC}">
              <c16:uniqueId val="{00000000-4D97-4FD4-9594-1D23DEE8C5AB}"/>
            </c:ext>
          </c:extLst>
        </c:ser>
        <c:ser>
          <c:idx val="1"/>
          <c:order val="1"/>
          <c:tx>
            <c:strRef>
              <c:f>'GRAFICO 17B'!$A$77</c:f>
              <c:strCache>
                <c:ptCount val="1"/>
                <c:pt idx="0">
                  <c:v>Industria de la alimentación, bebidas y tabaco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'GRAFICO 17B'!$B$75:$M$75</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'GRAFICO 17B'!$B$77:$M$77</c:f>
              <c:numCache>
                <c:formatCode>0%</c:formatCode>
                <c:ptCount val="12"/>
                <c:pt idx="0">
                  <c:v>1</c:v>
                </c:pt>
                <c:pt idx="1">
                  <c:v>1.0971326028848765</c:v>
                </c:pt>
                <c:pt idx="2">
                  <c:v>1.250259496183842</c:v>
                </c:pt>
                <c:pt idx="3">
                  <c:v>1.2607990207287623</c:v>
                </c:pt>
                <c:pt idx="4">
                  <c:v>1.2927867204158019</c:v>
                </c:pt>
                <c:pt idx="5">
                  <c:v>1.6563890658304552</c:v>
                </c:pt>
                <c:pt idx="6">
                  <c:v>1.8166233725461296</c:v>
                </c:pt>
                <c:pt idx="7">
                  <c:v>1.7891171505242429</c:v>
                </c:pt>
                <c:pt idx="8">
                  <c:v>1.8033542904311615</c:v>
                </c:pt>
                <c:pt idx="9">
                  <c:v>1.9587985066744367</c:v>
                </c:pt>
                <c:pt idx="10">
                  <c:v>2.210329504222595</c:v>
                </c:pt>
                <c:pt idx="11">
                  <c:v>2.3729136431533231</c:v>
                </c:pt>
              </c:numCache>
            </c:numRef>
          </c:val>
          <c:smooth val="0"/>
          <c:extLst>
            <c:ext xmlns:c16="http://schemas.microsoft.com/office/drawing/2014/chart" uri="{C3380CC4-5D6E-409C-BE32-E72D297353CC}">
              <c16:uniqueId val="{00000001-4D97-4FD4-9594-1D23DEE8C5AB}"/>
            </c:ext>
          </c:extLst>
        </c:ser>
        <c:ser>
          <c:idx val="2"/>
          <c:order val="2"/>
          <c:tx>
            <c:strRef>
              <c:f>'GRAFICO 17B'!$A$78</c:f>
              <c:strCache>
                <c:ptCount val="1"/>
                <c:pt idx="0">
                  <c:v>Metal, maquinaria y reparación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'GRAFICO 17B'!$B$75:$M$75</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'GRAFICO 17B'!$B$78:$M$78</c:f>
              <c:numCache>
                <c:formatCode>0%</c:formatCode>
                <c:ptCount val="12"/>
                <c:pt idx="0">
                  <c:v>1</c:v>
                </c:pt>
                <c:pt idx="1">
                  <c:v>1.1035119639447089</c:v>
                </c:pt>
                <c:pt idx="2">
                  <c:v>1.2875541074300603</c:v>
                </c:pt>
                <c:pt idx="3">
                  <c:v>1.0878826206698939</c:v>
                </c:pt>
                <c:pt idx="4">
                  <c:v>1.2210776865764794</c:v>
                </c:pt>
                <c:pt idx="5">
                  <c:v>1.3678465514410785</c:v>
                </c:pt>
                <c:pt idx="6">
                  <c:v>1.4708471554643612</c:v>
                </c:pt>
                <c:pt idx="7">
                  <c:v>1.6092001128931199</c:v>
                </c:pt>
                <c:pt idx="8">
                  <c:v>1.5335229642601453</c:v>
                </c:pt>
                <c:pt idx="9">
                  <c:v>1.7867075320084174</c:v>
                </c:pt>
                <c:pt idx="10">
                  <c:v>1.7728453718842432</c:v>
                </c:pt>
                <c:pt idx="11">
                  <c:v>1.9858521022244331</c:v>
                </c:pt>
              </c:numCache>
            </c:numRef>
          </c:val>
          <c:smooth val="0"/>
          <c:extLst>
            <c:ext xmlns:c16="http://schemas.microsoft.com/office/drawing/2014/chart" uri="{C3380CC4-5D6E-409C-BE32-E72D297353CC}">
              <c16:uniqueId val="{00000002-4D97-4FD4-9594-1D23DEE8C5AB}"/>
            </c:ext>
          </c:extLst>
        </c:ser>
        <c:ser>
          <c:idx val="3"/>
          <c:order val="3"/>
          <c:tx>
            <c:strRef>
              <c:f>'GRAFICO 17B'!$A$79</c:f>
              <c:strCache>
                <c:ptCount val="1"/>
                <c:pt idx="0">
                  <c:v>Plastico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'GRAFICO 17B'!$B$75:$M$75</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'GRAFICO 17B'!$B$79:$M$79</c:f>
              <c:numCache>
                <c:formatCode>0%</c:formatCode>
                <c:ptCount val="12"/>
                <c:pt idx="0">
                  <c:v>1</c:v>
                </c:pt>
                <c:pt idx="1">
                  <c:v>0.99344561132691089</c:v>
                </c:pt>
                <c:pt idx="2">
                  <c:v>0.76440990167118172</c:v>
                </c:pt>
                <c:pt idx="3">
                  <c:v>0.76277783924676235</c:v>
                </c:pt>
                <c:pt idx="4">
                  <c:v>0.97501000302871177</c:v>
                </c:pt>
                <c:pt idx="5">
                  <c:v>1.1291426927479522</c:v>
                </c:pt>
                <c:pt idx="6">
                  <c:v>0.82861842770166394</c:v>
                </c:pt>
                <c:pt idx="7">
                  <c:v>1.0275016115652464</c:v>
                </c:pt>
                <c:pt idx="8">
                  <c:v>1.0663083299962846</c:v>
                </c:pt>
                <c:pt idx="9">
                  <c:v>1.2643803126757227</c:v>
                </c:pt>
                <c:pt idx="10">
                  <c:v>1.3229981826917934</c:v>
                </c:pt>
                <c:pt idx="11">
                  <c:v>1.3573675259273066</c:v>
                </c:pt>
              </c:numCache>
            </c:numRef>
          </c:val>
          <c:smooth val="0"/>
          <c:extLst>
            <c:ext xmlns:c16="http://schemas.microsoft.com/office/drawing/2014/chart" uri="{C3380CC4-5D6E-409C-BE32-E72D297353CC}">
              <c16:uniqueId val="{00000003-4D97-4FD4-9594-1D23DEE8C5AB}"/>
            </c:ext>
          </c:extLst>
        </c:ser>
        <c:ser>
          <c:idx val="4"/>
          <c:order val="4"/>
          <c:tx>
            <c:strRef>
              <c:f>'GRAFICO 17B'!$A$80</c:f>
              <c:strCache>
                <c:ptCount val="1"/>
                <c:pt idx="0">
                  <c:v>Cuero y calzado</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'GRAFICO 17B'!$B$75:$M$75</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'GRAFICO 17B'!$B$80:$M$80</c:f>
              <c:numCache>
                <c:formatCode>0%</c:formatCode>
                <c:ptCount val="12"/>
                <c:pt idx="0">
                  <c:v>1</c:v>
                </c:pt>
                <c:pt idx="1">
                  <c:v>0.95538317812984597</c:v>
                </c:pt>
                <c:pt idx="2">
                  <c:v>0.87983150158949408</c:v>
                </c:pt>
                <c:pt idx="3">
                  <c:v>0.9827617771830961</c:v>
                </c:pt>
                <c:pt idx="4">
                  <c:v>1.1425027654448898</c:v>
                </c:pt>
                <c:pt idx="5">
                  <c:v>1.30336351576265</c:v>
                </c:pt>
                <c:pt idx="6">
                  <c:v>1.3912967906637717</c:v>
                </c:pt>
                <c:pt idx="7">
                  <c:v>1.4648069930946463</c:v>
                </c:pt>
                <c:pt idx="8">
                  <c:v>1.61110697756555</c:v>
                </c:pt>
                <c:pt idx="9">
                  <c:v>1.8177910648112843</c:v>
                </c:pt>
                <c:pt idx="10">
                  <c:v>2.0345360304357936</c:v>
                </c:pt>
                <c:pt idx="11">
                  <c:v>2.0679472047781453</c:v>
                </c:pt>
              </c:numCache>
            </c:numRef>
          </c:val>
          <c:smooth val="0"/>
          <c:extLst>
            <c:ext xmlns:c16="http://schemas.microsoft.com/office/drawing/2014/chart" uri="{C3380CC4-5D6E-409C-BE32-E72D297353CC}">
              <c16:uniqueId val="{00000004-4D97-4FD4-9594-1D23DEE8C5AB}"/>
            </c:ext>
          </c:extLst>
        </c:ser>
        <c:ser>
          <c:idx val="5"/>
          <c:order val="5"/>
          <c:tx>
            <c:strRef>
              <c:f>'GRAFICO 17B'!$A$81</c:f>
              <c:strCache>
                <c:ptCount val="1"/>
                <c:pt idx="0">
                  <c:v>Mueble y madera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'GRAFICO 17B'!$B$75:$M$75</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'GRAFICO 17B'!$B$81:$M$81</c:f>
              <c:numCache>
                <c:formatCode>0%</c:formatCode>
                <c:ptCount val="12"/>
                <c:pt idx="0">
                  <c:v>1</c:v>
                </c:pt>
                <c:pt idx="1">
                  <c:v>0.99736209151230992</c:v>
                </c:pt>
                <c:pt idx="2">
                  <c:v>0.99886137040585243</c:v>
                </c:pt>
                <c:pt idx="3">
                  <c:v>0.97007340952121823</c:v>
                </c:pt>
                <c:pt idx="4">
                  <c:v>0.96184476439820743</c:v>
                </c:pt>
                <c:pt idx="5">
                  <c:v>0.99583860280964442</c:v>
                </c:pt>
                <c:pt idx="6">
                  <c:v>0.97584917826912143</c:v>
                </c:pt>
                <c:pt idx="7">
                  <c:v>1.1422652926254999</c:v>
                </c:pt>
                <c:pt idx="8">
                  <c:v>1.4217185429076593</c:v>
                </c:pt>
                <c:pt idx="9">
                  <c:v>1.5273505515032946</c:v>
                </c:pt>
                <c:pt idx="10">
                  <c:v>1.8260638577908124</c:v>
                </c:pt>
                <c:pt idx="11">
                  <c:v>1.714428392956713</c:v>
                </c:pt>
              </c:numCache>
            </c:numRef>
          </c:val>
          <c:smooth val="0"/>
          <c:extLst>
            <c:ext xmlns:c16="http://schemas.microsoft.com/office/drawing/2014/chart" uri="{C3380CC4-5D6E-409C-BE32-E72D297353CC}">
              <c16:uniqueId val="{00000005-4D97-4FD4-9594-1D23DEE8C5AB}"/>
            </c:ext>
          </c:extLst>
        </c:ser>
        <c:ser>
          <c:idx val="6"/>
          <c:order val="6"/>
          <c:tx>
            <c:strRef>
              <c:f>'GRAFICO 17B'!$A$82</c:f>
              <c:strCache>
                <c:ptCount val="1"/>
                <c:pt idx="0">
                  <c:v>Textil y confección </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'GRAFICO 17B'!$B$75:$M$75</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'GRAFICO 17B'!$B$82:$M$82</c:f>
              <c:numCache>
                <c:formatCode>0%</c:formatCode>
                <c:ptCount val="12"/>
                <c:pt idx="0">
                  <c:v>1</c:v>
                </c:pt>
                <c:pt idx="1">
                  <c:v>1.3078219278029348</c:v>
                </c:pt>
                <c:pt idx="2">
                  <c:v>1.3881805068180972</c:v>
                </c:pt>
                <c:pt idx="3">
                  <c:v>1.1893387533247632</c:v>
                </c:pt>
                <c:pt idx="4">
                  <c:v>1.4615350465756385</c:v>
                </c:pt>
                <c:pt idx="5">
                  <c:v>1.8733115607181878</c:v>
                </c:pt>
                <c:pt idx="6">
                  <c:v>1.7366562307382487</c:v>
                </c:pt>
                <c:pt idx="7">
                  <c:v>1.6767352143740439</c:v>
                </c:pt>
                <c:pt idx="8">
                  <c:v>2.4118672333723232</c:v>
                </c:pt>
                <c:pt idx="9">
                  <c:v>3.3782721654101091</c:v>
                </c:pt>
                <c:pt idx="10">
                  <c:v>3.881354689026062</c:v>
                </c:pt>
                <c:pt idx="11">
                  <c:v>4.0592846949581984</c:v>
                </c:pt>
              </c:numCache>
            </c:numRef>
          </c:val>
          <c:smooth val="0"/>
          <c:extLst>
            <c:ext xmlns:c16="http://schemas.microsoft.com/office/drawing/2014/chart" uri="{C3380CC4-5D6E-409C-BE32-E72D297353CC}">
              <c16:uniqueId val="{00000006-4D97-4FD4-9594-1D23DEE8C5AB}"/>
            </c:ext>
          </c:extLst>
        </c:ser>
        <c:ser>
          <c:idx val="7"/>
          <c:order val="7"/>
          <c:tx>
            <c:strRef>
              <c:f>'GRAFICO 17B'!$A$83</c:f>
              <c:strCache>
                <c:ptCount val="1"/>
                <c:pt idx="0">
                  <c:v>Artes gráficas y papel</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'GRAFICO 17B'!$B$75:$M$75</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'GRAFICO 17B'!$B$83:$M$83</c:f>
              <c:numCache>
                <c:formatCode>0%</c:formatCode>
                <c:ptCount val="12"/>
                <c:pt idx="0">
                  <c:v>1</c:v>
                </c:pt>
                <c:pt idx="1">
                  <c:v>0.89768895512788216</c:v>
                </c:pt>
                <c:pt idx="2">
                  <c:v>0.87058976703554114</c:v>
                </c:pt>
                <c:pt idx="3">
                  <c:v>0.75177657299609046</c:v>
                </c:pt>
                <c:pt idx="4">
                  <c:v>0.87379851826252242</c:v>
                </c:pt>
                <c:pt idx="5">
                  <c:v>0.99381829396193189</c:v>
                </c:pt>
                <c:pt idx="6">
                  <c:v>1.0307075332454949</c:v>
                </c:pt>
                <c:pt idx="7">
                  <c:v>1.5158955583875124</c:v>
                </c:pt>
                <c:pt idx="8">
                  <c:v>1.709287618828194</c:v>
                </c:pt>
                <c:pt idx="9">
                  <c:v>1.3447049604846009</c:v>
                </c:pt>
                <c:pt idx="10">
                  <c:v>1.4182962418971232</c:v>
                </c:pt>
                <c:pt idx="11">
                  <c:v>1.4551854811806861</c:v>
                </c:pt>
              </c:numCache>
            </c:numRef>
          </c:val>
          <c:smooth val="0"/>
          <c:extLst>
            <c:ext xmlns:c16="http://schemas.microsoft.com/office/drawing/2014/chart" uri="{C3380CC4-5D6E-409C-BE32-E72D297353CC}">
              <c16:uniqueId val="{00000007-4D97-4FD4-9594-1D23DEE8C5AB}"/>
            </c:ext>
          </c:extLst>
        </c:ser>
        <c:dLbls>
          <c:showLegendKey val="0"/>
          <c:showVal val="0"/>
          <c:showCatName val="0"/>
          <c:showSerName val="0"/>
          <c:showPercent val="0"/>
          <c:showBubbleSize val="0"/>
        </c:dLbls>
        <c:marker val="1"/>
        <c:smooth val="0"/>
        <c:axId val="642054280"/>
        <c:axId val="387522824"/>
      </c:lineChart>
      <c:catAx>
        <c:axId val="642054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87522824"/>
        <c:crosses val="autoZero"/>
        <c:auto val="1"/>
        <c:lblAlgn val="ctr"/>
        <c:lblOffset val="100"/>
        <c:noMultiLvlLbl val="0"/>
      </c:catAx>
      <c:valAx>
        <c:axId val="387522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42054280"/>
        <c:crosses val="autoZero"/>
        <c:crossBetween val="between"/>
      </c:valAx>
      <c:spPr>
        <a:noFill/>
        <a:ln>
          <a:noFill/>
        </a:ln>
        <a:effectLst/>
      </c:spPr>
    </c:plotArea>
    <c:legend>
      <c:legendPos val="b"/>
      <c:layout>
        <c:manualLayout>
          <c:xMode val="edge"/>
          <c:yMode val="edge"/>
          <c:x val="0.75130166144572974"/>
          <c:y val="9.5097233883228549E-2"/>
          <c:w val="0.2486983385542702"/>
          <c:h val="0.8972178477690286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latin typeface="+mn-lt"/>
              </a:rPr>
              <a:t>PORCENTAJE DE GASTOS DE I+D              </a:t>
            </a:r>
          </a:p>
          <a:p>
            <a:pPr>
              <a:defRPr sz="1200"/>
            </a:pPr>
            <a:r>
              <a:rPr lang="es-ES" sz="1200">
                <a:latin typeface="+mn-lt"/>
              </a:rPr>
              <a:t>RESPECTO</a:t>
            </a:r>
            <a:r>
              <a:rPr lang="es-ES" sz="1200" baseline="0">
                <a:latin typeface="+mn-lt"/>
              </a:rPr>
              <a:t> AL PIB</a:t>
            </a:r>
            <a:endParaRPr lang="es-ES" sz="1200">
              <a:latin typeface="+mn-l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'I+D PIB-18a-18b'!$A$9</c:f>
              <c:strCache>
                <c:ptCount val="1"/>
                <c:pt idx="0">
                  <c:v>Total Nacional</c:v>
                </c:pt>
              </c:strCache>
            </c:strRef>
          </c:tx>
          <c:spPr>
            <a:solidFill>
              <a:schemeClr val="accent1"/>
            </a:solidFill>
            <a:ln>
              <a:noFill/>
            </a:ln>
            <a:effectLst/>
            <a:sp3d/>
          </c:spPr>
          <c:invertIfNegative val="0"/>
          <c:cat>
            <c:strRef>
              <c:f>'I+D PIB-18a-18b'!$B$8:$L$8</c:f>
              <c:strCache>
                <c:ptCount val="11"/>
                <c:pt idx="0">
                  <c:v>2016 (E)</c:v>
                </c:pt>
                <c:pt idx="1">
                  <c:v>2015 (A)</c:v>
                </c:pt>
                <c:pt idx="2">
                  <c:v>2014 (P)</c:v>
                </c:pt>
                <c:pt idx="3">
                  <c:v>2013</c:v>
                </c:pt>
                <c:pt idx="4">
                  <c:v>2012</c:v>
                </c:pt>
                <c:pt idx="5">
                  <c:v>2011</c:v>
                </c:pt>
                <c:pt idx="6">
                  <c:v>2010</c:v>
                </c:pt>
                <c:pt idx="7">
                  <c:v>2009</c:v>
                </c:pt>
                <c:pt idx="8">
                  <c:v>2008</c:v>
                </c:pt>
                <c:pt idx="9">
                  <c:v>2007</c:v>
                </c:pt>
                <c:pt idx="10">
                  <c:v>2006</c:v>
                </c:pt>
              </c:strCache>
            </c:strRef>
          </c:cat>
          <c:val>
            <c:numRef>
              <c:f>'I+D PIB-18a-18b'!$B$9:$L$9</c:f>
              <c:numCache>
                <c:formatCode>#,##0.00</c:formatCode>
                <c:ptCount val="11"/>
                <c:pt idx="0">
                  <c:v>1.19</c:v>
                </c:pt>
                <c:pt idx="1">
                  <c:v>1.22</c:v>
                </c:pt>
                <c:pt idx="2">
                  <c:v>1.24</c:v>
                </c:pt>
                <c:pt idx="3">
                  <c:v>1.27</c:v>
                </c:pt>
                <c:pt idx="4">
                  <c:v>1.3</c:v>
                </c:pt>
                <c:pt idx="5">
                  <c:v>1.36</c:v>
                </c:pt>
                <c:pt idx="6">
                  <c:v>1.4</c:v>
                </c:pt>
                <c:pt idx="7">
                  <c:v>1.38</c:v>
                </c:pt>
                <c:pt idx="8">
                  <c:v>1.35</c:v>
                </c:pt>
                <c:pt idx="9">
                  <c:v>1.27</c:v>
                </c:pt>
                <c:pt idx="10">
                  <c:v>1.2</c:v>
                </c:pt>
              </c:numCache>
            </c:numRef>
          </c:val>
          <c:extLst>
            <c:ext xmlns:c16="http://schemas.microsoft.com/office/drawing/2014/chart" uri="{C3380CC4-5D6E-409C-BE32-E72D297353CC}">
              <c16:uniqueId val="{00000000-50F1-4115-9D11-2E4FFFACDCF0}"/>
            </c:ext>
          </c:extLst>
        </c:ser>
        <c:ser>
          <c:idx val="1"/>
          <c:order val="1"/>
          <c:tx>
            <c:strRef>
              <c:f>'I+D PIB-18a-18b'!$A$10</c:f>
              <c:strCache>
                <c:ptCount val="1"/>
                <c:pt idx="0">
                  <c:v>Región de Murcia</c:v>
                </c:pt>
              </c:strCache>
            </c:strRef>
          </c:tx>
          <c:spPr>
            <a:solidFill>
              <a:schemeClr val="accent2"/>
            </a:solidFill>
            <a:ln>
              <a:noFill/>
            </a:ln>
            <a:effectLst/>
            <a:sp3d/>
          </c:spPr>
          <c:invertIfNegative val="0"/>
          <c:cat>
            <c:strRef>
              <c:f>'I+D PIB-18a-18b'!$B$8:$L$8</c:f>
              <c:strCache>
                <c:ptCount val="11"/>
                <c:pt idx="0">
                  <c:v>2016 (E)</c:v>
                </c:pt>
                <c:pt idx="1">
                  <c:v>2015 (A)</c:v>
                </c:pt>
                <c:pt idx="2">
                  <c:v>2014 (P)</c:v>
                </c:pt>
                <c:pt idx="3">
                  <c:v>2013</c:v>
                </c:pt>
                <c:pt idx="4">
                  <c:v>2012</c:v>
                </c:pt>
                <c:pt idx="5">
                  <c:v>2011</c:v>
                </c:pt>
                <c:pt idx="6">
                  <c:v>2010</c:v>
                </c:pt>
                <c:pt idx="7">
                  <c:v>2009</c:v>
                </c:pt>
                <c:pt idx="8">
                  <c:v>2008</c:v>
                </c:pt>
                <c:pt idx="9">
                  <c:v>2007</c:v>
                </c:pt>
                <c:pt idx="10">
                  <c:v>2006</c:v>
                </c:pt>
              </c:strCache>
            </c:strRef>
          </c:cat>
          <c:val>
            <c:numRef>
              <c:f>'I+D PIB-18a-18b'!$B$10:$L$10</c:f>
              <c:numCache>
                <c:formatCode>#,##0.00</c:formatCode>
                <c:ptCount val="11"/>
                <c:pt idx="0">
                  <c:v>0.94</c:v>
                </c:pt>
                <c:pt idx="1">
                  <c:v>0.89</c:v>
                </c:pt>
                <c:pt idx="2">
                  <c:v>0.88</c:v>
                </c:pt>
                <c:pt idx="3">
                  <c:v>0.85</c:v>
                </c:pt>
                <c:pt idx="4">
                  <c:v>0.85</c:v>
                </c:pt>
                <c:pt idx="5">
                  <c:v>0.86</c:v>
                </c:pt>
                <c:pt idx="6">
                  <c:v>0.92</c:v>
                </c:pt>
                <c:pt idx="7">
                  <c:v>0.89</c:v>
                </c:pt>
                <c:pt idx="8">
                  <c:v>0.86</c:v>
                </c:pt>
                <c:pt idx="9">
                  <c:v>0.91</c:v>
                </c:pt>
                <c:pt idx="10">
                  <c:v>0.76</c:v>
                </c:pt>
              </c:numCache>
            </c:numRef>
          </c:val>
          <c:extLst>
            <c:ext xmlns:c16="http://schemas.microsoft.com/office/drawing/2014/chart" uri="{C3380CC4-5D6E-409C-BE32-E72D297353CC}">
              <c16:uniqueId val="{00000001-50F1-4115-9D11-2E4FFFACDCF0}"/>
            </c:ext>
          </c:extLst>
        </c:ser>
        <c:dLbls>
          <c:showLegendKey val="0"/>
          <c:showVal val="0"/>
          <c:showCatName val="0"/>
          <c:showSerName val="0"/>
          <c:showPercent val="0"/>
          <c:showBubbleSize val="0"/>
        </c:dLbls>
        <c:gapWidth val="150"/>
        <c:shape val="box"/>
        <c:axId val="455088896"/>
        <c:axId val="455089224"/>
        <c:axId val="0"/>
      </c:bar3DChart>
      <c:catAx>
        <c:axId val="455088896"/>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55089224"/>
        <c:crosses val="autoZero"/>
        <c:auto val="1"/>
        <c:lblAlgn val="ctr"/>
        <c:lblOffset val="100"/>
        <c:noMultiLvlLbl val="0"/>
      </c:catAx>
      <c:valAx>
        <c:axId val="455089224"/>
        <c:scaling>
          <c:orientation val="minMax"/>
        </c:scaling>
        <c:delete val="0"/>
        <c:axPos val="r"/>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5508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latin typeface="+mn-lt"/>
              </a:rPr>
              <a:t>VARIACIÓN ANUAL DEL GASTO EN I+D      </a:t>
            </a:r>
          </a:p>
          <a:p>
            <a:pPr>
              <a:defRPr sz="1200"/>
            </a:pPr>
            <a:r>
              <a:rPr lang="es-ES" sz="1200">
                <a:latin typeface="+mn-lt"/>
              </a:rPr>
              <a:t>RESPECTO AL PIB</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bar"/>
        <c:grouping val="clustered"/>
        <c:varyColors val="0"/>
        <c:ser>
          <c:idx val="0"/>
          <c:order val="0"/>
          <c:tx>
            <c:strRef>
              <c:f>'I+D PIB-18a-18b'!$A$31</c:f>
              <c:strCache>
                <c:ptCount val="1"/>
                <c:pt idx="0">
                  <c:v>Total Nacional</c:v>
                </c:pt>
              </c:strCache>
            </c:strRef>
          </c:tx>
          <c:spPr>
            <a:solidFill>
              <a:schemeClr val="accent1"/>
            </a:solidFill>
            <a:ln>
              <a:noFill/>
            </a:ln>
            <a:effectLst/>
          </c:spPr>
          <c:invertIfNegative val="0"/>
          <c:cat>
            <c:strRef>
              <c:f>'I+D PIB-18a-18b'!$B$30:$I$30</c:f>
              <c:strCache>
                <c:ptCount val="8"/>
                <c:pt idx="0">
                  <c:v>2016 (E)</c:v>
                </c:pt>
                <c:pt idx="1">
                  <c:v>2015 (A)</c:v>
                </c:pt>
                <c:pt idx="2">
                  <c:v>2014 (P)</c:v>
                </c:pt>
                <c:pt idx="3">
                  <c:v>2013</c:v>
                </c:pt>
                <c:pt idx="4">
                  <c:v>2012</c:v>
                </c:pt>
                <c:pt idx="5">
                  <c:v>2011</c:v>
                </c:pt>
                <c:pt idx="6">
                  <c:v>2010</c:v>
                </c:pt>
                <c:pt idx="7">
                  <c:v>2009</c:v>
                </c:pt>
              </c:strCache>
            </c:strRef>
          </c:cat>
          <c:val>
            <c:numRef>
              <c:f>'I+D PIB-18a-18b'!$B$31:$I$31</c:f>
              <c:numCache>
                <c:formatCode>0.0%</c:formatCode>
                <c:ptCount val="8"/>
                <c:pt idx="0">
                  <c:v>-2.4590163934426257E-2</c:v>
                </c:pt>
                <c:pt idx="1">
                  <c:v>-1.6129032258064502E-2</c:v>
                </c:pt>
                <c:pt idx="2">
                  <c:v>-2.3622047244094557E-2</c:v>
                </c:pt>
                <c:pt idx="3">
                  <c:v>-2.3076923076923106E-2</c:v>
                </c:pt>
                <c:pt idx="4">
                  <c:v>-4.4117647058823595E-2</c:v>
                </c:pt>
                <c:pt idx="5">
                  <c:v>-2.857142857142847E-2</c:v>
                </c:pt>
                <c:pt idx="6">
                  <c:v>1.449275362318847E-2</c:v>
                </c:pt>
                <c:pt idx="7">
                  <c:v>2.2222222222222143E-2</c:v>
                </c:pt>
              </c:numCache>
            </c:numRef>
          </c:val>
          <c:extLst>
            <c:ext xmlns:c16="http://schemas.microsoft.com/office/drawing/2014/chart" uri="{C3380CC4-5D6E-409C-BE32-E72D297353CC}">
              <c16:uniqueId val="{00000000-29CF-4A13-A7DF-6D01594BD377}"/>
            </c:ext>
          </c:extLst>
        </c:ser>
        <c:ser>
          <c:idx val="1"/>
          <c:order val="1"/>
          <c:tx>
            <c:strRef>
              <c:f>'I+D PIB-18a-18b'!$A$32</c:f>
              <c:strCache>
                <c:ptCount val="1"/>
                <c:pt idx="0">
                  <c:v>Región de Murcia</c:v>
                </c:pt>
              </c:strCache>
            </c:strRef>
          </c:tx>
          <c:spPr>
            <a:solidFill>
              <a:schemeClr val="accent2"/>
            </a:solidFill>
            <a:ln>
              <a:noFill/>
            </a:ln>
            <a:effectLst/>
          </c:spPr>
          <c:invertIfNegative val="0"/>
          <c:cat>
            <c:strRef>
              <c:f>'I+D PIB-18a-18b'!$B$30:$I$30</c:f>
              <c:strCache>
                <c:ptCount val="8"/>
                <c:pt idx="0">
                  <c:v>2016 (E)</c:v>
                </c:pt>
                <c:pt idx="1">
                  <c:v>2015 (A)</c:v>
                </c:pt>
                <c:pt idx="2">
                  <c:v>2014 (P)</c:v>
                </c:pt>
                <c:pt idx="3">
                  <c:v>2013</c:v>
                </c:pt>
                <c:pt idx="4">
                  <c:v>2012</c:v>
                </c:pt>
                <c:pt idx="5">
                  <c:v>2011</c:v>
                </c:pt>
                <c:pt idx="6">
                  <c:v>2010</c:v>
                </c:pt>
                <c:pt idx="7">
                  <c:v>2009</c:v>
                </c:pt>
              </c:strCache>
            </c:strRef>
          </c:cat>
          <c:val>
            <c:numRef>
              <c:f>'I+D PIB-18a-18b'!$B$32:$I$32</c:f>
              <c:numCache>
                <c:formatCode>0.0%</c:formatCode>
                <c:ptCount val="8"/>
                <c:pt idx="0">
                  <c:v>5.6179775280898792E-2</c:v>
                </c:pt>
                <c:pt idx="1">
                  <c:v>1.1363636363636465E-2</c:v>
                </c:pt>
                <c:pt idx="2">
                  <c:v>3.529411764705892E-2</c:v>
                </c:pt>
                <c:pt idx="3">
                  <c:v>0</c:v>
                </c:pt>
                <c:pt idx="4">
                  <c:v>-1.1627906976744207E-2</c:v>
                </c:pt>
                <c:pt idx="5">
                  <c:v>-6.5217391304347894E-2</c:v>
                </c:pt>
                <c:pt idx="6">
                  <c:v>3.3707865168539408E-2</c:v>
                </c:pt>
                <c:pt idx="7">
                  <c:v>3.488372093023262E-2</c:v>
                </c:pt>
              </c:numCache>
            </c:numRef>
          </c:val>
          <c:extLst>
            <c:ext xmlns:c16="http://schemas.microsoft.com/office/drawing/2014/chart" uri="{C3380CC4-5D6E-409C-BE32-E72D297353CC}">
              <c16:uniqueId val="{00000001-29CF-4A13-A7DF-6D01594BD377}"/>
            </c:ext>
          </c:extLst>
        </c:ser>
        <c:dLbls>
          <c:showLegendKey val="0"/>
          <c:showVal val="0"/>
          <c:showCatName val="0"/>
          <c:showSerName val="0"/>
          <c:showPercent val="0"/>
          <c:showBubbleSize val="0"/>
        </c:dLbls>
        <c:gapWidth val="182"/>
        <c:axId val="455551104"/>
        <c:axId val="455554712"/>
      </c:barChart>
      <c:catAx>
        <c:axId val="455551104"/>
        <c:scaling>
          <c:orientation val="minMax"/>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55554712"/>
        <c:crosses val="autoZero"/>
        <c:auto val="1"/>
        <c:lblAlgn val="ctr"/>
        <c:lblOffset val="100"/>
        <c:tickMarkSkip val="1"/>
        <c:noMultiLvlLbl val="0"/>
      </c:catAx>
      <c:valAx>
        <c:axId val="45555471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5555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GASTOS INTERNOS DE LAS EMPRESAS EN I+D    </a:t>
            </a:r>
          </a:p>
          <a:p>
            <a:pPr>
              <a:defRPr sz="1200"/>
            </a:pPr>
            <a:r>
              <a:rPr lang="es-ES" sz="1200"/>
              <a:t>  Base 2006 = 100</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'I+D EMPRESAS-19'!$E$7</c:f>
              <c:strCache>
                <c:ptCount val="1"/>
                <c:pt idx="0">
                  <c:v>ESPAÑA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'I+D EMPRESAS-19'!$D$8:$D$18</c:f>
              <c:strCache>
                <c:ptCount val="11"/>
                <c:pt idx="0">
                  <c:v>2016</c:v>
                </c:pt>
                <c:pt idx="1">
                  <c:v>2015</c:v>
                </c:pt>
                <c:pt idx="2">
                  <c:v>2014</c:v>
                </c:pt>
                <c:pt idx="3">
                  <c:v>2013</c:v>
                </c:pt>
                <c:pt idx="4">
                  <c:v>2012</c:v>
                </c:pt>
                <c:pt idx="5">
                  <c:v>2011</c:v>
                </c:pt>
                <c:pt idx="6">
                  <c:v>2010</c:v>
                </c:pt>
                <c:pt idx="7">
                  <c:v>2009</c:v>
                </c:pt>
                <c:pt idx="8">
                  <c:v>2008</c:v>
                </c:pt>
                <c:pt idx="9">
                  <c:v>2007</c:v>
                </c:pt>
                <c:pt idx="10">
                  <c:v>2006</c:v>
                </c:pt>
              </c:strCache>
            </c:strRef>
          </c:cat>
          <c:val>
            <c:numRef>
              <c:f>'I+D EMPRESAS-19'!$E$8:$E$18</c:f>
              <c:numCache>
                <c:formatCode>0.0%</c:formatCode>
                <c:ptCount val="11"/>
                <c:pt idx="0">
                  <c:v>1.086685670776294</c:v>
                </c:pt>
                <c:pt idx="1">
                  <c:v>1.0552777425765103</c:v>
                </c:pt>
                <c:pt idx="2">
                  <c:v>1.0345834688645676</c:v>
                </c:pt>
                <c:pt idx="3">
                  <c:v>1.0532009694505355</c:v>
                </c:pt>
                <c:pt idx="4">
                  <c:v>1.0818527070181467</c:v>
                </c:pt>
                <c:pt idx="5">
                  <c:v>1.1279201357706539</c:v>
                </c:pt>
                <c:pt idx="6">
                  <c:v>1.1447059708008915</c:v>
                </c:pt>
                <c:pt idx="7">
                  <c:v>1.1540316329519855</c:v>
                </c:pt>
                <c:pt idx="8">
                  <c:v>1.2311834534014261</c:v>
                </c:pt>
                <c:pt idx="9">
                  <c:v>1.1366936844655966</c:v>
                </c:pt>
                <c:pt idx="10">
                  <c:v>1</c:v>
                </c:pt>
              </c:numCache>
            </c:numRef>
          </c:val>
          <c:smooth val="0"/>
          <c:extLst>
            <c:ext xmlns:c16="http://schemas.microsoft.com/office/drawing/2014/chart" uri="{C3380CC4-5D6E-409C-BE32-E72D297353CC}">
              <c16:uniqueId val="{00000000-BE53-40C6-BE7A-37DA573064BE}"/>
            </c:ext>
          </c:extLst>
        </c:ser>
        <c:ser>
          <c:idx val="1"/>
          <c:order val="1"/>
          <c:tx>
            <c:strRef>
              <c:f>'I+D EMPRESAS-19'!$F$7</c:f>
              <c:strCache>
                <c:ptCount val="1"/>
                <c:pt idx="0">
                  <c:v>MURCIA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'I+D EMPRESAS-19'!$D$8:$D$18</c:f>
              <c:strCache>
                <c:ptCount val="11"/>
                <c:pt idx="0">
                  <c:v>2016</c:v>
                </c:pt>
                <c:pt idx="1">
                  <c:v>2015</c:v>
                </c:pt>
                <c:pt idx="2">
                  <c:v>2014</c:v>
                </c:pt>
                <c:pt idx="3">
                  <c:v>2013</c:v>
                </c:pt>
                <c:pt idx="4">
                  <c:v>2012</c:v>
                </c:pt>
                <c:pt idx="5">
                  <c:v>2011</c:v>
                </c:pt>
                <c:pt idx="6">
                  <c:v>2010</c:v>
                </c:pt>
                <c:pt idx="7">
                  <c:v>2009</c:v>
                </c:pt>
                <c:pt idx="8">
                  <c:v>2008</c:v>
                </c:pt>
                <c:pt idx="9">
                  <c:v>2007</c:v>
                </c:pt>
                <c:pt idx="10">
                  <c:v>2006</c:v>
                </c:pt>
              </c:strCache>
            </c:strRef>
          </c:cat>
          <c:val>
            <c:numRef>
              <c:f>'I+D EMPRESAS-19'!$F$8:$F$18</c:f>
              <c:numCache>
                <c:formatCode>0.0%</c:formatCode>
                <c:ptCount val="11"/>
                <c:pt idx="0">
                  <c:v>1.4581360489186037</c:v>
                </c:pt>
                <c:pt idx="1">
                  <c:v>1.2310190582692901</c:v>
                </c:pt>
                <c:pt idx="2">
                  <c:v>1.1799233862333152</c:v>
                </c:pt>
                <c:pt idx="3">
                  <c:v>1.0384615384615385</c:v>
                </c:pt>
                <c:pt idx="4">
                  <c:v>1.0493944657260463</c:v>
                </c:pt>
                <c:pt idx="5">
                  <c:v>0.96680863213495438</c:v>
                </c:pt>
                <c:pt idx="6">
                  <c:v>1.1842418330200575</c:v>
                </c:pt>
                <c:pt idx="7">
                  <c:v>1.1149444431226059</c:v>
                </c:pt>
                <c:pt idx="8">
                  <c:v>1.1346332294368173</c:v>
                </c:pt>
                <c:pt idx="9">
                  <c:v>1.5015822408337101</c:v>
                </c:pt>
                <c:pt idx="10">
                  <c:v>1</c:v>
                </c:pt>
              </c:numCache>
            </c:numRef>
          </c:val>
          <c:smooth val="0"/>
          <c:extLst>
            <c:ext xmlns:c16="http://schemas.microsoft.com/office/drawing/2014/chart" uri="{C3380CC4-5D6E-409C-BE32-E72D297353CC}">
              <c16:uniqueId val="{00000001-BE53-40C6-BE7A-37DA573064BE}"/>
            </c:ext>
          </c:extLst>
        </c:ser>
        <c:dLbls>
          <c:showLegendKey val="0"/>
          <c:showVal val="0"/>
          <c:showCatName val="0"/>
          <c:showSerName val="0"/>
          <c:showPercent val="0"/>
          <c:showBubbleSize val="0"/>
        </c:dLbls>
        <c:marker val="1"/>
        <c:smooth val="0"/>
        <c:axId val="363820328"/>
        <c:axId val="363818032"/>
      </c:lineChart>
      <c:catAx>
        <c:axId val="36382032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63818032"/>
        <c:crosses val="autoZero"/>
        <c:auto val="1"/>
        <c:lblAlgn val="ctr"/>
        <c:lblOffset val="100"/>
        <c:noMultiLvlLbl val="0"/>
      </c:catAx>
      <c:valAx>
        <c:axId val="363818032"/>
        <c:scaling>
          <c:orientation val="minMax"/>
          <c:min val="0.8"/>
        </c:scaling>
        <c:delete val="0"/>
        <c:axPos val="r"/>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63820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PRODUCTIVIDAD (VAB/ESPAÑA)</a:t>
            </a:r>
            <a:r>
              <a:rPr lang="es-ES" sz="1200" baseline="0"/>
              <a:t> </a:t>
            </a:r>
            <a:endParaRPr lang="es-E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'grafico 5'!$A$14</c:f>
              <c:strCache>
                <c:ptCount val="1"/>
                <c:pt idx="0">
                  <c:v> R.Murcia </c:v>
                </c:pt>
              </c:strCache>
            </c:strRef>
          </c:tx>
          <c:spPr>
            <a:solidFill>
              <a:schemeClr val="accent1"/>
            </a:solidFill>
            <a:ln>
              <a:noFill/>
            </a:ln>
            <a:effectLst/>
          </c:spPr>
          <c:invertIfNegative val="0"/>
          <c:cat>
            <c:strRef>
              <c:f>'grafico 5'!$B$8:$S$8</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5'!$B$14:$S$14</c:f>
              <c:numCache>
                <c:formatCode>_(* #,##0.00_);_(* \(#,##0.00\);_(* "-"??_);_(@_)</c:formatCode>
                <c:ptCount val="18"/>
                <c:pt idx="0">
                  <c:v>32359.754266211599</c:v>
                </c:pt>
                <c:pt idx="1">
                  <c:v>33420.988397077781</c:v>
                </c:pt>
                <c:pt idx="2">
                  <c:v>34334.998986417995</c:v>
                </c:pt>
                <c:pt idx="3">
                  <c:v>35328.589323569082</c:v>
                </c:pt>
                <c:pt idx="4">
                  <c:v>35646.080000000002</c:v>
                </c:pt>
                <c:pt idx="5">
                  <c:v>37224.926931106471</c:v>
                </c:pt>
                <c:pt idx="6">
                  <c:v>38326.511666390863</c:v>
                </c:pt>
                <c:pt idx="7">
                  <c:v>39613.287735849059</c:v>
                </c:pt>
                <c:pt idx="8">
                  <c:v>41978.466603951085</c:v>
                </c:pt>
                <c:pt idx="9">
                  <c:v>43626.864164282102</c:v>
                </c:pt>
                <c:pt idx="10">
                  <c:v>43262.18264686023</c:v>
                </c:pt>
                <c:pt idx="11">
                  <c:v>43955.16853932583</c:v>
                </c:pt>
                <c:pt idx="12">
                  <c:v>44515.222953216369</c:v>
                </c:pt>
                <c:pt idx="13">
                  <c:v>44900.3531598513</c:v>
                </c:pt>
                <c:pt idx="14">
                  <c:v>44526.409266409268</c:v>
                </c:pt>
                <c:pt idx="15">
                  <c:v>45838.252148997126</c:v>
                </c:pt>
                <c:pt idx="16">
                  <c:v>46032.993043478258</c:v>
                </c:pt>
                <c:pt idx="17">
                  <c:v>46121.38497652582</c:v>
                </c:pt>
              </c:numCache>
            </c:numRef>
          </c:val>
          <c:extLst>
            <c:ext xmlns:c16="http://schemas.microsoft.com/office/drawing/2014/chart" uri="{C3380CC4-5D6E-409C-BE32-E72D297353CC}">
              <c16:uniqueId val="{00000000-A652-4B0A-95FB-35B8AA9F0198}"/>
            </c:ext>
          </c:extLst>
        </c:ser>
        <c:ser>
          <c:idx val="1"/>
          <c:order val="1"/>
          <c:tx>
            <c:strRef>
              <c:f>'grafico 5'!$A$23</c:f>
              <c:strCache>
                <c:ptCount val="1"/>
                <c:pt idx="0">
                  <c:v> España </c:v>
                </c:pt>
              </c:strCache>
            </c:strRef>
          </c:tx>
          <c:spPr>
            <a:solidFill>
              <a:schemeClr val="accent2"/>
            </a:solidFill>
            <a:ln>
              <a:noFill/>
            </a:ln>
            <a:effectLst/>
          </c:spPr>
          <c:invertIfNegative val="0"/>
          <c:cat>
            <c:strRef>
              <c:f>'grafico 5'!$B$8:$S$8</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5'!$B$23:$S$23</c:f>
              <c:numCache>
                <c:formatCode>_(* #,##0.00_);_(* \(#,##0.00\);_(* "-"??_);_(@_)</c:formatCode>
                <c:ptCount val="18"/>
                <c:pt idx="0">
                  <c:v>35127.973159187597</c:v>
                </c:pt>
                <c:pt idx="1">
                  <c:v>36922.042231473002</c:v>
                </c:pt>
                <c:pt idx="2">
                  <c:v>38568.01315782038</c:v>
                </c:pt>
                <c:pt idx="3">
                  <c:v>39803.793937139671</c:v>
                </c:pt>
                <c:pt idx="4">
                  <c:v>40916.653048745131</c:v>
                </c:pt>
                <c:pt idx="5">
                  <c:v>42167.761827739589</c:v>
                </c:pt>
                <c:pt idx="6">
                  <c:v>43674.281388894284</c:v>
                </c:pt>
                <c:pt idx="7">
                  <c:v>45706.345813229098</c:v>
                </c:pt>
                <c:pt idx="8">
                  <c:v>48097.92675892535</c:v>
                </c:pt>
                <c:pt idx="9">
                  <c:v>50337.872996177481</c:v>
                </c:pt>
                <c:pt idx="10">
                  <c:v>50402.657908806235</c:v>
                </c:pt>
                <c:pt idx="11">
                  <c:v>51467.364290385871</c:v>
                </c:pt>
                <c:pt idx="12">
                  <c:v>52009.595202398799</c:v>
                </c:pt>
                <c:pt idx="13">
                  <c:v>52378.48913372073</c:v>
                </c:pt>
                <c:pt idx="14">
                  <c:v>52357.115139420144</c:v>
                </c:pt>
                <c:pt idx="15">
                  <c:v>52904.678346786168</c:v>
                </c:pt>
                <c:pt idx="16">
                  <c:v>53450.970891682511</c:v>
                </c:pt>
                <c:pt idx="17">
                  <c:v>54154.970069717529</c:v>
                </c:pt>
              </c:numCache>
            </c:numRef>
          </c:val>
          <c:extLst>
            <c:ext xmlns:c16="http://schemas.microsoft.com/office/drawing/2014/chart" uri="{C3380CC4-5D6E-409C-BE32-E72D297353CC}">
              <c16:uniqueId val="{00000001-A652-4B0A-95FB-35B8AA9F0198}"/>
            </c:ext>
          </c:extLst>
        </c:ser>
        <c:dLbls>
          <c:showLegendKey val="0"/>
          <c:showVal val="0"/>
          <c:showCatName val="0"/>
          <c:showSerName val="0"/>
          <c:showPercent val="0"/>
          <c:showBubbleSize val="0"/>
        </c:dLbls>
        <c:gapWidth val="219"/>
        <c:overlap val="-27"/>
        <c:axId val="539129848"/>
        <c:axId val="539128536"/>
      </c:barChart>
      <c:catAx>
        <c:axId val="539129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539128536"/>
        <c:crosses val="autoZero"/>
        <c:auto val="1"/>
        <c:lblAlgn val="ctr"/>
        <c:lblOffset val="100"/>
        <c:noMultiLvlLbl val="0"/>
      </c:catAx>
      <c:valAx>
        <c:axId val="539128536"/>
        <c:scaling>
          <c:orientation val="minMax"/>
          <c:min val="12000"/>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39129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DISTRIBUCIÓN</a:t>
            </a:r>
            <a:r>
              <a:rPr lang="es-ES" sz="1200" baseline="0"/>
              <a:t> DEL GASTO INTERNO DE LAS EMPRESAS DE LA R.MURCIA </a:t>
            </a:r>
            <a:endParaRPr lang="es-E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29546299925179037"/>
          <c:y val="0.25423365487674171"/>
          <c:w val="0.67738767948124134"/>
          <c:h val="0.65917141386265621"/>
        </c:manualLayout>
      </c:layout>
      <c:barChart>
        <c:barDir val="col"/>
        <c:grouping val="percentStacked"/>
        <c:varyColors val="0"/>
        <c:ser>
          <c:idx val="0"/>
          <c:order val="0"/>
          <c:tx>
            <c:strRef>
              <c:f>Hoja3!$G$7</c:f>
              <c:strCache>
                <c:ptCount val="1"/>
                <c:pt idx="0">
                  <c:v>Industria y energía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Hoja3!$H$6</c:f>
              <c:numCache>
                <c:formatCode>General</c:formatCode>
                <c:ptCount val="1"/>
                <c:pt idx="0">
                  <c:v>2016</c:v>
                </c:pt>
              </c:numCache>
            </c:numRef>
          </c:cat>
          <c:val>
            <c:numRef>
              <c:f>Hoja3!$I$7</c:f>
              <c:numCache>
                <c:formatCode>0.0%</c:formatCode>
                <c:ptCount val="1"/>
                <c:pt idx="0">
                  <c:v>0.54127011091515109</c:v>
                </c:pt>
              </c:numCache>
            </c:numRef>
          </c:val>
          <c:extLst>
            <c:ext xmlns:c16="http://schemas.microsoft.com/office/drawing/2014/chart" uri="{C3380CC4-5D6E-409C-BE32-E72D297353CC}">
              <c16:uniqueId val="{00000000-3783-471D-BFE8-80A4691450C7}"/>
            </c:ext>
          </c:extLst>
        </c:ser>
        <c:ser>
          <c:idx val="1"/>
          <c:order val="1"/>
          <c:tx>
            <c:strRef>
              <c:f>Hoja3!$G$8</c:f>
              <c:strCache>
                <c:ptCount val="1"/>
                <c:pt idx="0">
                  <c:v>Servicios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Hoja3!$H$6</c:f>
              <c:numCache>
                <c:formatCode>General</c:formatCode>
                <c:ptCount val="1"/>
                <c:pt idx="0">
                  <c:v>2016</c:v>
                </c:pt>
              </c:numCache>
            </c:numRef>
          </c:cat>
          <c:val>
            <c:numRef>
              <c:f>Hoja3!$I$8</c:f>
              <c:numCache>
                <c:formatCode>0.0%</c:formatCode>
                <c:ptCount val="1"/>
                <c:pt idx="0">
                  <c:v>0.37606519473696576</c:v>
                </c:pt>
              </c:numCache>
            </c:numRef>
          </c:val>
          <c:extLst>
            <c:ext xmlns:c16="http://schemas.microsoft.com/office/drawing/2014/chart" uri="{C3380CC4-5D6E-409C-BE32-E72D297353CC}">
              <c16:uniqueId val="{00000001-3783-471D-BFE8-80A4691450C7}"/>
            </c:ext>
          </c:extLst>
        </c:ser>
        <c:ser>
          <c:idx val="2"/>
          <c:order val="2"/>
          <c:tx>
            <c:strRef>
              <c:f>Hoja3!$G$9</c:f>
              <c:strCache>
                <c:ptCount val="1"/>
                <c:pt idx="0">
                  <c:v>Agricultura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Hoja3!$H$6</c:f>
              <c:numCache>
                <c:formatCode>General</c:formatCode>
                <c:ptCount val="1"/>
                <c:pt idx="0">
                  <c:v>2016</c:v>
                </c:pt>
              </c:numCache>
            </c:numRef>
          </c:cat>
          <c:val>
            <c:numRef>
              <c:f>Hoja3!$I$9</c:f>
              <c:numCache>
                <c:formatCode>0.0%</c:formatCode>
                <c:ptCount val="1"/>
                <c:pt idx="0">
                  <c:v>7.924777100927255E-2</c:v>
                </c:pt>
              </c:numCache>
            </c:numRef>
          </c:val>
          <c:extLst>
            <c:ext xmlns:c16="http://schemas.microsoft.com/office/drawing/2014/chart" uri="{C3380CC4-5D6E-409C-BE32-E72D297353CC}">
              <c16:uniqueId val="{00000002-3783-471D-BFE8-80A4691450C7}"/>
            </c:ext>
          </c:extLst>
        </c:ser>
        <c:ser>
          <c:idx val="3"/>
          <c:order val="3"/>
          <c:tx>
            <c:strRef>
              <c:f>Hoja3!$G$10</c:f>
              <c:strCache>
                <c:ptCount val="1"/>
                <c:pt idx="0">
                  <c:v>Construcción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Hoja3!$H$6</c:f>
              <c:numCache>
                <c:formatCode>General</c:formatCode>
                <c:ptCount val="1"/>
                <c:pt idx="0">
                  <c:v>2016</c:v>
                </c:pt>
              </c:numCache>
            </c:numRef>
          </c:cat>
          <c:val>
            <c:numRef>
              <c:f>Hoja3!$I$10</c:f>
              <c:numCache>
                <c:formatCode>0.0%</c:formatCode>
                <c:ptCount val="1"/>
                <c:pt idx="0">
                  <c:v>3.4169233386105082E-3</c:v>
                </c:pt>
              </c:numCache>
            </c:numRef>
          </c:val>
          <c:extLst>
            <c:ext xmlns:c16="http://schemas.microsoft.com/office/drawing/2014/chart" uri="{C3380CC4-5D6E-409C-BE32-E72D297353CC}">
              <c16:uniqueId val="{00000003-3783-471D-BFE8-80A4691450C7}"/>
            </c:ext>
          </c:extLst>
        </c:ser>
        <c:dLbls>
          <c:dLblPos val="ctr"/>
          <c:showLegendKey val="0"/>
          <c:showVal val="1"/>
          <c:showCatName val="0"/>
          <c:showSerName val="0"/>
          <c:showPercent val="0"/>
          <c:showBubbleSize val="0"/>
        </c:dLbls>
        <c:gapWidth val="150"/>
        <c:overlap val="100"/>
        <c:axId val="665585480"/>
        <c:axId val="665586464"/>
      </c:barChart>
      <c:catAx>
        <c:axId val="665585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65586464"/>
        <c:crosses val="autoZero"/>
        <c:auto val="1"/>
        <c:lblAlgn val="ctr"/>
        <c:lblOffset val="100"/>
        <c:noMultiLvlLbl val="0"/>
      </c:catAx>
      <c:valAx>
        <c:axId val="665586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65585480"/>
        <c:crosses val="autoZero"/>
        <c:crossBetween val="between"/>
      </c:valAx>
      <c:spPr>
        <a:noFill/>
        <a:ln>
          <a:noFill/>
        </a:ln>
        <a:effectLst/>
      </c:spPr>
    </c:plotArea>
    <c:legend>
      <c:legendPos val="l"/>
      <c:layout>
        <c:manualLayout>
          <c:xMode val="edge"/>
          <c:yMode val="edge"/>
          <c:x val="1.8099547511312219E-2"/>
          <c:y val="0.30450042619270662"/>
          <c:w val="0.19602356266552651"/>
          <c:h val="0.503753365234490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DISTRIBUCIÓN</a:t>
            </a:r>
            <a:r>
              <a:rPr lang="es-ES" sz="1200" baseline="0"/>
              <a:t> SECTORIAL DEL GASTO INTERNO DE LA INDUSTRIA EN I+D. R. MURCIA 2016</a:t>
            </a:r>
            <a:endParaRPr lang="es-ES" sz="1200"/>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Hoja3!$G$47:$G$59</c:f>
              <c:strCache>
                <c:ptCount val="13"/>
                <c:pt idx="0">
                  <c:v>Química y farmacéutica  </c:v>
                </c:pt>
                <c:pt idx="1">
                  <c:v>Material de transporte </c:v>
                </c:pt>
                <c:pt idx="2">
                  <c:v>Otros productos  alimenticios </c:v>
                </c:pt>
                <c:pt idx="3">
                  <c:v>Metalurgia</c:v>
                </c:pt>
                <c:pt idx="4">
                  <c:v>Procesado carne, frutas y hortalizas</c:v>
                </c:pt>
                <c:pt idx="5">
                  <c:v>Energía y agua </c:v>
                </c:pt>
                <c:pt idx="6">
                  <c:v>Maquinaria y equipo </c:v>
                </c:pt>
                <c:pt idx="7">
                  <c:v>Otra industria alimentaria</c:v>
                </c:pt>
                <c:pt idx="8">
                  <c:v>Productos informáticos, electrónicos </c:v>
                </c:pt>
                <c:pt idx="9">
                  <c:v>Plásticos </c:v>
                </c:pt>
                <c:pt idx="10">
                  <c:v>Muebles </c:v>
                </c:pt>
                <c:pt idx="11">
                  <c:v>Otras industrias </c:v>
                </c:pt>
                <c:pt idx="12">
                  <c:v>Minerales no metálicos</c:v>
                </c:pt>
              </c:strCache>
            </c:strRef>
          </c:cat>
          <c:val>
            <c:numRef>
              <c:f>Hoja3!$J$47:$J$59</c:f>
              <c:numCache>
                <c:formatCode>0%</c:formatCode>
                <c:ptCount val="13"/>
                <c:pt idx="0">
                  <c:v>0.24773501305829437</c:v>
                </c:pt>
                <c:pt idx="1">
                  <c:v>0.22785475149534751</c:v>
                </c:pt>
                <c:pt idx="2">
                  <c:v>9.7336045791653364E-2</c:v>
                </c:pt>
                <c:pt idx="3">
                  <c:v>8.9737668211071986E-2</c:v>
                </c:pt>
                <c:pt idx="4">
                  <c:v>7.4469183899362593E-2</c:v>
                </c:pt>
                <c:pt idx="5">
                  <c:v>5.7413542335500452E-2</c:v>
                </c:pt>
                <c:pt idx="6">
                  <c:v>4.4848127206474596E-2</c:v>
                </c:pt>
                <c:pt idx="7">
                  <c:v>4.4576277840904371E-2</c:v>
                </c:pt>
                <c:pt idx="8">
                  <c:v>3.783750902065252E-2</c:v>
                </c:pt>
                <c:pt idx="9">
                  <c:v>3.6819258658465685E-2</c:v>
                </c:pt>
                <c:pt idx="10">
                  <c:v>1.9214834150867336E-2</c:v>
                </c:pt>
                <c:pt idx="11">
                  <c:v>1.6140790791252267E-2</c:v>
                </c:pt>
                <c:pt idx="12">
                  <c:v>6.0169975401530374E-3</c:v>
                </c:pt>
              </c:numCache>
            </c:numRef>
          </c:val>
          <c:extLst>
            <c:ext xmlns:c16="http://schemas.microsoft.com/office/drawing/2014/chart" uri="{C3380CC4-5D6E-409C-BE32-E72D297353CC}">
              <c16:uniqueId val="{00000000-7D4E-41A1-B166-1AABFCB6E464}"/>
            </c:ext>
          </c:extLst>
        </c:ser>
        <c:dLbls>
          <c:showLegendKey val="0"/>
          <c:showVal val="0"/>
          <c:showCatName val="0"/>
          <c:showSerName val="0"/>
          <c:showPercent val="0"/>
          <c:showBubbleSize val="0"/>
        </c:dLbls>
        <c:gapWidth val="219"/>
        <c:overlap val="-27"/>
        <c:axId val="301530216"/>
        <c:axId val="1"/>
      </c:barChart>
      <c:catAx>
        <c:axId val="301530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0153021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r>
              <a:rPr lang="es-ES" sz="1200"/>
              <a:t>EVOLUCIÓN SECTORIAL DEL GASTO</a:t>
            </a:r>
            <a:r>
              <a:rPr lang="es-ES" sz="1200" baseline="0"/>
              <a:t> INTERNO DE LA INDUSTRIA EN I+D R.MURCIA </a:t>
            </a:r>
            <a:endParaRPr lang="es-ES" sz="1200"/>
          </a:p>
        </c:rich>
      </c:tx>
      <c:layout>
        <c:manualLayout>
          <c:xMode val="edge"/>
          <c:yMode val="edge"/>
          <c:x val="0.1725973142246108"/>
          <c:y val="3.7037037037037035E-2"/>
        </c:manualLayout>
      </c:layout>
      <c:overlay val="0"/>
      <c:spPr>
        <a:noFill/>
        <a:ln>
          <a:noFill/>
        </a:ln>
        <a:effectLst/>
      </c:spPr>
    </c:title>
    <c:autoTitleDeleted val="0"/>
    <c:plotArea>
      <c:layout/>
      <c:barChart>
        <c:barDir val="col"/>
        <c:grouping val="clustered"/>
        <c:varyColors val="0"/>
        <c:ser>
          <c:idx val="0"/>
          <c:order val="0"/>
          <c:tx>
            <c:v>2016</c:v>
          </c:tx>
          <c:spPr>
            <a:solidFill>
              <a:schemeClr val="accent1"/>
            </a:solidFill>
            <a:ln>
              <a:noFill/>
            </a:ln>
            <a:effectLst/>
          </c:spPr>
          <c:invertIfNegative val="0"/>
          <c:cat>
            <c:strRef>
              <c:f>Hoja3!$A$45:$A$57</c:f>
              <c:strCache>
                <c:ptCount val="13"/>
                <c:pt idx="0">
                  <c:v>Química y farmacéutica  </c:v>
                </c:pt>
                <c:pt idx="1">
                  <c:v>Material de transporte </c:v>
                </c:pt>
                <c:pt idx="2">
                  <c:v>Otros productos  alimenticios </c:v>
                </c:pt>
                <c:pt idx="3">
                  <c:v>Metalurgia</c:v>
                </c:pt>
                <c:pt idx="4">
                  <c:v>Procesado carne, frutas y hortalizas</c:v>
                </c:pt>
                <c:pt idx="5">
                  <c:v>Energía y agua </c:v>
                </c:pt>
                <c:pt idx="6">
                  <c:v>Maquinaria y equipo </c:v>
                </c:pt>
                <c:pt idx="7">
                  <c:v>Otra industria alimentaria</c:v>
                </c:pt>
                <c:pt idx="8">
                  <c:v>Productos informáticos, electrónicos </c:v>
                </c:pt>
                <c:pt idx="9">
                  <c:v>Plásticos </c:v>
                </c:pt>
                <c:pt idx="10">
                  <c:v>Muebles </c:v>
                </c:pt>
                <c:pt idx="11">
                  <c:v>Otras industrias </c:v>
                </c:pt>
                <c:pt idx="12">
                  <c:v>Minerales no metálicos</c:v>
                </c:pt>
              </c:strCache>
            </c:strRef>
          </c:cat>
          <c:val>
            <c:numRef>
              <c:f>Hoja3!$B$45:$B$57</c:f>
              <c:numCache>
                <c:formatCode>#,##0.0</c:formatCode>
                <c:ptCount val="13"/>
                <c:pt idx="0">
                  <c:v>16435390.6</c:v>
                </c:pt>
                <c:pt idx="1">
                  <c:v>15116481.9</c:v>
                </c:pt>
                <c:pt idx="2">
                  <c:v>6457528.5999999996</c:v>
                </c:pt>
                <c:pt idx="3">
                  <c:v>5953432.2999999998</c:v>
                </c:pt>
                <c:pt idx="4">
                  <c:v>4940481</c:v>
                </c:pt>
                <c:pt idx="5">
                  <c:v>3808965</c:v>
                </c:pt>
                <c:pt idx="6">
                  <c:v>2975342.4</c:v>
                </c:pt>
                <c:pt idx="7">
                  <c:v>2957307.2</c:v>
                </c:pt>
                <c:pt idx="8">
                  <c:v>2510239.6</c:v>
                </c:pt>
                <c:pt idx="9">
                  <c:v>2442686.2000000002</c:v>
                </c:pt>
                <c:pt idx="10">
                  <c:v>1274762.5</c:v>
                </c:pt>
                <c:pt idx="11">
                  <c:v>1070822.3999999999</c:v>
                </c:pt>
                <c:pt idx="12">
                  <c:v>399183.4</c:v>
                </c:pt>
              </c:numCache>
            </c:numRef>
          </c:val>
          <c:extLst>
            <c:ext xmlns:c16="http://schemas.microsoft.com/office/drawing/2014/chart" uri="{C3380CC4-5D6E-409C-BE32-E72D297353CC}">
              <c16:uniqueId val="{00000000-92D4-49CD-B1F9-FD202E80E4BC}"/>
            </c:ext>
          </c:extLst>
        </c:ser>
        <c:ser>
          <c:idx val="1"/>
          <c:order val="1"/>
          <c:tx>
            <c:v>2010</c:v>
          </c:tx>
          <c:spPr>
            <a:solidFill>
              <a:schemeClr val="accent2"/>
            </a:solidFill>
            <a:ln>
              <a:noFill/>
            </a:ln>
            <a:effectLst/>
          </c:spPr>
          <c:invertIfNegative val="0"/>
          <c:cat>
            <c:strRef>
              <c:f>Hoja3!$A$45:$A$57</c:f>
              <c:strCache>
                <c:ptCount val="13"/>
                <c:pt idx="0">
                  <c:v>Química y farmacéutica  </c:v>
                </c:pt>
                <c:pt idx="1">
                  <c:v>Material de transporte </c:v>
                </c:pt>
                <c:pt idx="2">
                  <c:v>Otros productos  alimenticios </c:v>
                </c:pt>
                <c:pt idx="3">
                  <c:v>Metalurgia</c:v>
                </c:pt>
                <c:pt idx="4">
                  <c:v>Procesado carne, frutas y hortalizas</c:v>
                </c:pt>
                <c:pt idx="5">
                  <c:v>Energía y agua </c:v>
                </c:pt>
                <c:pt idx="6">
                  <c:v>Maquinaria y equipo </c:v>
                </c:pt>
                <c:pt idx="7">
                  <c:v>Otra industria alimentaria</c:v>
                </c:pt>
                <c:pt idx="8">
                  <c:v>Productos informáticos, electrónicos </c:v>
                </c:pt>
                <c:pt idx="9">
                  <c:v>Plásticos </c:v>
                </c:pt>
                <c:pt idx="10">
                  <c:v>Muebles </c:v>
                </c:pt>
                <c:pt idx="11">
                  <c:v>Otras industrias </c:v>
                </c:pt>
                <c:pt idx="12">
                  <c:v>Minerales no metálicos</c:v>
                </c:pt>
              </c:strCache>
            </c:strRef>
          </c:cat>
          <c:val>
            <c:numRef>
              <c:f>Hoja3!$C$45:$C$57</c:f>
              <c:numCache>
                <c:formatCode>#,##0</c:formatCode>
                <c:ptCount val="13"/>
                <c:pt idx="0">
                  <c:v>12504850</c:v>
                </c:pt>
                <c:pt idx="1">
                  <c:v>9023817</c:v>
                </c:pt>
                <c:pt idx="2">
                  <c:v>5452029</c:v>
                </c:pt>
                <c:pt idx="3">
                  <c:v>1252519</c:v>
                </c:pt>
                <c:pt idx="4">
                  <c:v>7825163</c:v>
                </c:pt>
                <c:pt idx="5">
                  <c:v>7033505</c:v>
                </c:pt>
                <c:pt idx="6">
                  <c:v>4990961</c:v>
                </c:pt>
                <c:pt idx="7">
                  <c:v>2375231</c:v>
                </c:pt>
                <c:pt idx="8">
                  <c:v>1280913</c:v>
                </c:pt>
                <c:pt idx="9">
                  <c:v>2950495</c:v>
                </c:pt>
                <c:pt idx="10">
                  <c:v>1038549</c:v>
                </c:pt>
                <c:pt idx="11">
                  <c:v>1325053</c:v>
                </c:pt>
                <c:pt idx="12">
                  <c:v>442386</c:v>
                </c:pt>
              </c:numCache>
            </c:numRef>
          </c:val>
          <c:extLst>
            <c:ext xmlns:c16="http://schemas.microsoft.com/office/drawing/2014/chart" uri="{C3380CC4-5D6E-409C-BE32-E72D297353CC}">
              <c16:uniqueId val="{00000001-92D4-49CD-B1F9-FD202E80E4BC}"/>
            </c:ext>
          </c:extLst>
        </c:ser>
        <c:dLbls>
          <c:showLegendKey val="0"/>
          <c:showVal val="0"/>
          <c:showCatName val="0"/>
          <c:showSerName val="0"/>
          <c:showPercent val="0"/>
          <c:showBubbleSize val="0"/>
        </c:dLbls>
        <c:gapWidth val="219"/>
        <c:overlap val="-27"/>
        <c:axId val="302177752"/>
        <c:axId val="1"/>
      </c:barChart>
      <c:catAx>
        <c:axId val="302177752"/>
        <c:scaling>
          <c:orientation val="minMax"/>
        </c:scaling>
        <c:delete val="0"/>
        <c:axPos val="b"/>
        <c:numFmt formatCode="#,##0"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02177752"/>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ES" sz="1100"/>
              <a:t>EVOLUCIÓN</a:t>
            </a:r>
            <a:r>
              <a:rPr lang="es-ES" sz="1100" baseline="0"/>
              <a:t> DEL VAB EN ESPAÑA</a:t>
            </a:r>
          </a:p>
          <a:p>
            <a:pPr>
              <a:defRPr sz="1100"/>
            </a:pPr>
            <a:r>
              <a:rPr lang="es-ES" sz="1100" baseline="0"/>
              <a:t>Referencia: 2000 = 100</a:t>
            </a:r>
            <a:endParaRPr lang="es-E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'grafico 6'!$C$29</c:f>
              <c:strCache>
                <c:ptCount val="1"/>
                <c:pt idx="0">
                  <c:v>Agricultura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'grafico 6'!$D$7:$U$7</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6'!$D$29:$U$29</c:f>
              <c:numCache>
                <c:formatCode>0%</c:formatCode>
                <c:ptCount val="18"/>
                <c:pt idx="0">
                  <c:v>1</c:v>
                </c:pt>
                <c:pt idx="1">
                  <c:v>1.0039532278681089</c:v>
                </c:pt>
                <c:pt idx="2">
                  <c:v>1.1194008823893233</c:v>
                </c:pt>
                <c:pt idx="3">
                  <c:v>1.1276792954629795</c:v>
                </c:pt>
                <c:pt idx="4">
                  <c:v>1.0472987135258462</c:v>
                </c:pt>
                <c:pt idx="5">
                  <c:v>0.98220703849801394</c:v>
                </c:pt>
                <c:pt idx="6">
                  <c:v>0.86694836922907759</c:v>
                </c:pt>
                <c:pt idx="7">
                  <c:v>0.95111552840276536</c:v>
                </c:pt>
                <c:pt idx="8">
                  <c:v>0.93414894786755909</c:v>
                </c:pt>
                <c:pt idx="9">
                  <c:v>0.80402315241145184</c:v>
                </c:pt>
                <c:pt idx="10">
                  <c:v>0.8780821776598815</c:v>
                </c:pt>
                <c:pt idx="11">
                  <c:v>0.82051383372046671</c:v>
                </c:pt>
                <c:pt idx="12">
                  <c:v>0.90632430556510024</c:v>
                </c:pt>
                <c:pt idx="13">
                  <c:v>1.0698541033852413</c:v>
                </c:pt>
                <c:pt idx="14">
                  <c:v>1.0042590403672498</c:v>
                </c:pt>
                <c:pt idx="15">
                  <c:v>1.18364985499677</c:v>
                </c:pt>
                <c:pt idx="16">
                  <c:v>1.2224347829074866</c:v>
                </c:pt>
                <c:pt idx="17">
                  <c:v>1.3293720879090671</c:v>
                </c:pt>
              </c:numCache>
            </c:numRef>
          </c:val>
          <c:smooth val="0"/>
          <c:extLst>
            <c:ext xmlns:c16="http://schemas.microsoft.com/office/drawing/2014/chart" uri="{C3380CC4-5D6E-409C-BE32-E72D297353CC}">
              <c16:uniqueId val="{00000000-2DA9-4B2B-A61C-88AAF601A47C}"/>
            </c:ext>
          </c:extLst>
        </c:ser>
        <c:ser>
          <c:idx val="1"/>
          <c:order val="1"/>
          <c:tx>
            <c:strRef>
              <c:f>'grafico 6'!$C$30</c:f>
              <c:strCache>
                <c:ptCount val="1"/>
                <c:pt idx="0">
                  <c:v>Industria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'grafico 6'!$D$7:$U$7</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6'!$D$30:$U$30</c:f>
              <c:numCache>
                <c:formatCode>0%</c:formatCode>
                <c:ptCount val="18"/>
                <c:pt idx="0">
                  <c:v>1</c:v>
                </c:pt>
                <c:pt idx="1">
                  <c:v>1.0644741642027686</c:v>
                </c:pt>
                <c:pt idx="2">
                  <c:v>1.1228163808166562</c:v>
                </c:pt>
                <c:pt idx="3">
                  <c:v>1.1886528451810983</c:v>
                </c:pt>
                <c:pt idx="4">
                  <c:v>1.2574048235148834</c:v>
                </c:pt>
                <c:pt idx="5">
                  <c:v>1.3775899316827227</c:v>
                </c:pt>
                <c:pt idx="6">
                  <c:v>1.4610710042625552</c:v>
                </c:pt>
                <c:pt idx="7">
                  <c:v>1.5612119538911609</c:v>
                </c:pt>
                <c:pt idx="8">
                  <c:v>1.6200963936483244</c:v>
                </c:pt>
                <c:pt idx="9">
                  <c:v>1.4984932726005562</c:v>
                </c:pt>
                <c:pt idx="10">
                  <c:v>1.5741593057272674</c:v>
                </c:pt>
                <c:pt idx="11">
                  <c:v>1.5894345265554495</c:v>
                </c:pt>
                <c:pt idx="12">
                  <c:v>1.5844750300564792</c:v>
                </c:pt>
                <c:pt idx="13">
                  <c:v>1.5984741812359564</c:v>
                </c:pt>
                <c:pt idx="14">
                  <c:v>1.6106117469379297</c:v>
                </c:pt>
                <c:pt idx="15">
                  <c:v>1.8083226994195942</c:v>
                </c:pt>
                <c:pt idx="16">
                  <c:v>1.8245571016327731</c:v>
                </c:pt>
                <c:pt idx="17">
                  <c:v>1.9316234615128025</c:v>
                </c:pt>
              </c:numCache>
            </c:numRef>
          </c:val>
          <c:smooth val="0"/>
          <c:extLst>
            <c:ext xmlns:c16="http://schemas.microsoft.com/office/drawing/2014/chart" uri="{C3380CC4-5D6E-409C-BE32-E72D297353CC}">
              <c16:uniqueId val="{00000001-2DA9-4B2B-A61C-88AAF601A47C}"/>
            </c:ext>
          </c:extLst>
        </c:ser>
        <c:ser>
          <c:idx val="2"/>
          <c:order val="2"/>
          <c:tx>
            <c:strRef>
              <c:f>'grafico 6'!$C$31</c:f>
              <c:strCache>
                <c:ptCount val="1"/>
                <c:pt idx="0">
                  <c:v>Construcción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'grafico 6'!$D$7:$U$7</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6'!$D$31:$U$31</c:f>
              <c:numCache>
                <c:formatCode>0%</c:formatCode>
                <c:ptCount val="18"/>
                <c:pt idx="0">
                  <c:v>1</c:v>
                </c:pt>
                <c:pt idx="1">
                  <c:v>1.1652098693122022</c:v>
                </c:pt>
                <c:pt idx="2">
                  <c:v>1.3312584035724133</c:v>
                </c:pt>
                <c:pt idx="3">
                  <c:v>1.530967542882713</c:v>
                </c:pt>
                <c:pt idx="4">
                  <c:v>1.7347189474861784</c:v>
                </c:pt>
                <c:pt idx="5">
                  <c:v>2.0497370354298532</c:v>
                </c:pt>
                <c:pt idx="6">
                  <c:v>2.3266660538783444</c:v>
                </c:pt>
                <c:pt idx="7">
                  <c:v>2.4496512450647381</c:v>
                </c:pt>
                <c:pt idx="8">
                  <c:v>2.5381806314712407</c:v>
                </c:pt>
                <c:pt idx="9">
                  <c:v>2.2099932949556833</c:v>
                </c:pt>
                <c:pt idx="10">
                  <c:v>1.918200596969833</c:v>
                </c:pt>
                <c:pt idx="11">
                  <c:v>1.5426019704707283</c:v>
                </c:pt>
                <c:pt idx="12">
                  <c:v>1.2925052425466057</c:v>
                </c:pt>
                <c:pt idx="13">
                  <c:v>1.0745485495799194</c:v>
                </c:pt>
                <c:pt idx="14">
                  <c:v>1.0806507811982291</c:v>
                </c:pt>
                <c:pt idx="15">
                  <c:v>1.0961871028009413</c:v>
                </c:pt>
                <c:pt idx="16">
                  <c:v>1.1408721972950384</c:v>
                </c:pt>
                <c:pt idx="17">
                  <c:v>1.2058213465524601</c:v>
                </c:pt>
              </c:numCache>
            </c:numRef>
          </c:val>
          <c:smooth val="0"/>
          <c:extLst>
            <c:ext xmlns:c16="http://schemas.microsoft.com/office/drawing/2014/chart" uri="{C3380CC4-5D6E-409C-BE32-E72D297353CC}">
              <c16:uniqueId val="{00000002-2DA9-4B2B-A61C-88AAF601A47C}"/>
            </c:ext>
          </c:extLst>
        </c:ser>
        <c:ser>
          <c:idx val="3"/>
          <c:order val="3"/>
          <c:tx>
            <c:strRef>
              <c:f>'grafico 6'!$C$32</c:f>
              <c:strCache>
                <c:ptCount val="1"/>
                <c:pt idx="0">
                  <c:v>Servicios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'grafico 6'!$D$7:$U$7</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6'!$D$32:$U$32</c:f>
              <c:numCache>
                <c:formatCode>0%</c:formatCode>
                <c:ptCount val="18"/>
                <c:pt idx="0">
                  <c:v>1</c:v>
                </c:pt>
                <c:pt idx="1">
                  <c:v>1.1034187433536002</c:v>
                </c:pt>
                <c:pt idx="2">
                  <c:v>1.1997783977029046</c:v>
                </c:pt>
                <c:pt idx="3">
                  <c:v>1.3037904720970885</c:v>
                </c:pt>
                <c:pt idx="4">
                  <c:v>1.4041935592291608</c:v>
                </c:pt>
                <c:pt idx="5">
                  <c:v>1.5271521660430636</c:v>
                </c:pt>
                <c:pt idx="6">
                  <c:v>1.6713370408884642</c:v>
                </c:pt>
                <c:pt idx="7">
                  <c:v>1.838886574637548</c:v>
                </c:pt>
                <c:pt idx="8">
                  <c:v>1.9870647495838591</c:v>
                </c:pt>
                <c:pt idx="9">
                  <c:v>1.9983362286937516</c:v>
                </c:pt>
                <c:pt idx="10">
                  <c:v>1.9779507864550321</c:v>
                </c:pt>
                <c:pt idx="11">
                  <c:v>1.9733607603237959</c:v>
                </c:pt>
                <c:pt idx="12">
                  <c:v>1.9266162782289153</c:v>
                </c:pt>
                <c:pt idx="13">
                  <c:v>1.9123265400720257</c:v>
                </c:pt>
                <c:pt idx="14">
                  <c:v>1.9230904682154837</c:v>
                </c:pt>
                <c:pt idx="15">
                  <c:v>1.9899011503470077</c:v>
                </c:pt>
                <c:pt idx="16">
                  <c:v>2.0712994244021226</c:v>
                </c:pt>
                <c:pt idx="17">
                  <c:v>2.1301989882704238</c:v>
                </c:pt>
              </c:numCache>
            </c:numRef>
          </c:val>
          <c:smooth val="0"/>
          <c:extLst>
            <c:ext xmlns:c16="http://schemas.microsoft.com/office/drawing/2014/chart" uri="{C3380CC4-5D6E-409C-BE32-E72D297353CC}">
              <c16:uniqueId val="{00000003-2DA9-4B2B-A61C-88AAF601A47C}"/>
            </c:ext>
          </c:extLst>
        </c:ser>
        <c:dLbls>
          <c:showLegendKey val="0"/>
          <c:showVal val="0"/>
          <c:showCatName val="0"/>
          <c:showSerName val="0"/>
          <c:showPercent val="0"/>
          <c:showBubbleSize val="0"/>
        </c:dLbls>
        <c:marker val="1"/>
        <c:smooth val="0"/>
        <c:axId val="295282368"/>
        <c:axId val="295276464"/>
      </c:lineChart>
      <c:catAx>
        <c:axId val="29528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95276464"/>
        <c:crosses val="autoZero"/>
        <c:auto val="1"/>
        <c:lblAlgn val="ctr"/>
        <c:lblOffset val="100"/>
        <c:noMultiLvlLbl val="0"/>
      </c:catAx>
      <c:valAx>
        <c:axId val="295276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9528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0" i="0" baseline="0">
                <a:effectLst/>
              </a:rPr>
              <a:t>EVOLUCIÓN DEL VAB EN R.MURCIA</a:t>
            </a:r>
            <a:endParaRPr lang="es-ES" sz="1400">
              <a:effectLst/>
            </a:endParaRPr>
          </a:p>
          <a:p>
            <a:pPr>
              <a:defRPr/>
            </a:pPr>
            <a:r>
              <a:rPr lang="es-ES" sz="1400" b="0" i="0" baseline="0">
                <a:effectLst/>
              </a:rPr>
              <a:t>Referencia: 2000 = 100</a:t>
            </a:r>
            <a:endParaRPr lang="es-E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9.7122703412073491E-2"/>
          <c:y val="0.21379629629629629"/>
          <c:w val="0.88621062992125987"/>
          <c:h val="0.49107903178769319"/>
        </c:manualLayout>
      </c:layout>
      <c:lineChart>
        <c:grouping val="standard"/>
        <c:varyColors val="0"/>
        <c:ser>
          <c:idx val="0"/>
          <c:order val="0"/>
          <c:tx>
            <c:strRef>
              <c:f>'grafico 6a'!$C$29</c:f>
              <c:strCache>
                <c:ptCount val="1"/>
                <c:pt idx="0">
                  <c:v>Agricultura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'grafico 6a'!$D$7:$U$7</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6a'!$D$29:$U$29</c:f>
              <c:numCache>
                <c:formatCode>0%</c:formatCode>
                <c:ptCount val="18"/>
                <c:pt idx="0">
                  <c:v>1</c:v>
                </c:pt>
                <c:pt idx="1">
                  <c:v>1.0568294701986756</c:v>
                </c:pt>
                <c:pt idx="2">
                  <c:v>1.0716473509933775</c:v>
                </c:pt>
                <c:pt idx="3">
                  <c:v>1.1246274834437087</c:v>
                </c:pt>
                <c:pt idx="4">
                  <c:v>1.0959437086092716</c:v>
                </c:pt>
                <c:pt idx="5">
                  <c:v>1.0446192052980132</c:v>
                </c:pt>
                <c:pt idx="6">
                  <c:v>0.98294701986754962</c:v>
                </c:pt>
                <c:pt idx="7">
                  <c:v>1.0917218543046359</c:v>
                </c:pt>
                <c:pt idx="8">
                  <c:v>1.0579884105960264</c:v>
                </c:pt>
                <c:pt idx="9">
                  <c:v>0.97471026490066226</c:v>
                </c:pt>
                <c:pt idx="10">
                  <c:v>1.0452400662251655</c:v>
                </c:pt>
                <c:pt idx="11">
                  <c:v>1.0095612582781457</c:v>
                </c:pt>
                <c:pt idx="12">
                  <c:v>0.99416390728476822</c:v>
                </c:pt>
                <c:pt idx="13">
                  <c:v>1.065769867549669</c:v>
                </c:pt>
                <c:pt idx="14">
                  <c:v>1.0455298013245033</c:v>
                </c:pt>
                <c:pt idx="15">
                  <c:v>1.1285596026490066</c:v>
                </c:pt>
                <c:pt idx="16">
                  <c:v>1.1626655629139073</c:v>
                </c:pt>
                <c:pt idx="17">
                  <c:v>1.2485513245033113</c:v>
                </c:pt>
              </c:numCache>
            </c:numRef>
          </c:val>
          <c:smooth val="0"/>
          <c:extLst>
            <c:ext xmlns:c16="http://schemas.microsoft.com/office/drawing/2014/chart" uri="{C3380CC4-5D6E-409C-BE32-E72D297353CC}">
              <c16:uniqueId val="{00000000-3B51-441D-BD3F-8206D9319076}"/>
            </c:ext>
          </c:extLst>
        </c:ser>
        <c:ser>
          <c:idx val="1"/>
          <c:order val="1"/>
          <c:tx>
            <c:strRef>
              <c:f>'grafico 6a'!$C$30</c:f>
              <c:strCache>
                <c:ptCount val="1"/>
                <c:pt idx="0">
                  <c:v>Industria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'grafico 6a'!$D$7:$U$7</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6a'!$D$30:$U$30</c:f>
              <c:numCache>
                <c:formatCode>0%</c:formatCode>
                <c:ptCount val="18"/>
                <c:pt idx="0">
                  <c:v>1</c:v>
                </c:pt>
                <c:pt idx="1">
                  <c:v>1.0617058541663225</c:v>
                </c:pt>
                <c:pt idx="2">
                  <c:v>1.110854083706482</c:v>
                </c:pt>
                <c:pt idx="3">
                  <c:v>1.1646948992911552</c:v>
                </c:pt>
                <c:pt idx="4">
                  <c:v>1.2188413938963336</c:v>
                </c:pt>
                <c:pt idx="5">
                  <c:v>1.2993836850019003</c:v>
                </c:pt>
                <c:pt idx="6">
                  <c:v>1.3828257960046926</c:v>
                </c:pt>
                <c:pt idx="7">
                  <c:v>1.4615174897969301</c:v>
                </c:pt>
                <c:pt idx="8">
                  <c:v>1.5190595000082616</c:v>
                </c:pt>
                <c:pt idx="9">
                  <c:v>1.3835280315923399</c:v>
                </c:pt>
                <c:pt idx="10">
                  <c:v>1.4042894202012524</c:v>
                </c:pt>
                <c:pt idx="11">
                  <c:v>1.4181110688851803</c:v>
                </c:pt>
                <c:pt idx="12">
                  <c:v>1.3678557855950828</c:v>
                </c:pt>
                <c:pt idx="13">
                  <c:v>1.3544389550734455</c:v>
                </c:pt>
                <c:pt idx="14">
                  <c:v>1.370218601807637</c:v>
                </c:pt>
                <c:pt idx="15">
                  <c:v>1.4580393582392888</c:v>
                </c:pt>
                <c:pt idx="16">
                  <c:v>1.4970836569124766</c:v>
                </c:pt>
                <c:pt idx="17">
                  <c:v>1.576411493531171</c:v>
                </c:pt>
              </c:numCache>
            </c:numRef>
          </c:val>
          <c:smooth val="0"/>
          <c:extLst>
            <c:ext xmlns:c16="http://schemas.microsoft.com/office/drawing/2014/chart" uri="{C3380CC4-5D6E-409C-BE32-E72D297353CC}">
              <c16:uniqueId val="{00000001-3B51-441D-BD3F-8206D9319076}"/>
            </c:ext>
          </c:extLst>
        </c:ser>
        <c:ser>
          <c:idx val="2"/>
          <c:order val="2"/>
          <c:tx>
            <c:strRef>
              <c:f>'grafico 6a'!$C$31</c:f>
              <c:strCache>
                <c:ptCount val="1"/>
                <c:pt idx="0">
                  <c:v>Construcción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'grafico 6a'!$D$7:$U$7</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6a'!$D$31:$U$31</c:f>
              <c:numCache>
                <c:formatCode>0%</c:formatCode>
                <c:ptCount val="18"/>
                <c:pt idx="0">
                  <c:v>1</c:v>
                </c:pt>
                <c:pt idx="1">
                  <c:v>1.1262232738950393</c:v>
                </c:pt>
                <c:pt idx="2">
                  <c:v>1.2445026620468183</c:v>
                </c:pt>
                <c:pt idx="3">
                  <c:v>1.3469449843657568</c:v>
                </c:pt>
                <c:pt idx="4">
                  <c:v>1.4533254457872054</c:v>
                </c:pt>
                <c:pt idx="5">
                  <c:v>1.6330600861996112</c:v>
                </c:pt>
                <c:pt idx="6">
                  <c:v>1.7802078931800895</c:v>
                </c:pt>
                <c:pt idx="7">
                  <c:v>1.8455505788895461</c:v>
                </c:pt>
                <c:pt idx="8">
                  <c:v>1.9131243133609397</c:v>
                </c:pt>
                <c:pt idx="9">
                  <c:v>1.8001014113073608</c:v>
                </c:pt>
                <c:pt idx="10">
                  <c:v>1.479354348009803</c:v>
                </c:pt>
                <c:pt idx="11">
                  <c:v>1.2504014197583031</c:v>
                </c:pt>
                <c:pt idx="12">
                  <c:v>1.0736246091439194</c:v>
                </c:pt>
                <c:pt idx="13">
                  <c:v>0.91182286824980985</c:v>
                </c:pt>
                <c:pt idx="14">
                  <c:v>0.89796332291050451</c:v>
                </c:pt>
                <c:pt idx="15">
                  <c:v>0.92836981323417556</c:v>
                </c:pt>
                <c:pt idx="16">
                  <c:v>0.96349192935012251</c:v>
                </c:pt>
                <c:pt idx="17">
                  <c:v>1.0260120003380377</c:v>
                </c:pt>
              </c:numCache>
            </c:numRef>
          </c:val>
          <c:smooth val="0"/>
          <c:extLst>
            <c:ext xmlns:c16="http://schemas.microsoft.com/office/drawing/2014/chart" uri="{C3380CC4-5D6E-409C-BE32-E72D297353CC}">
              <c16:uniqueId val="{00000002-3B51-441D-BD3F-8206D9319076}"/>
            </c:ext>
          </c:extLst>
        </c:ser>
        <c:ser>
          <c:idx val="3"/>
          <c:order val="3"/>
          <c:tx>
            <c:strRef>
              <c:f>'grafico 6a'!$C$32</c:f>
              <c:strCache>
                <c:ptCount val="1"/>
                <c:pt idx="0">
                  <c:v>Servicios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'grafico 6a'!$D$7:$U$7</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6a'!$D$32:$U$32</c:f>
              <c:numCache>
                <c:formatCode>0%</c:formatCode>
                <c:ptCount val="18"/>
                <c:pt idx="0">
                  <c:v>1</c:v>
                </c:pt>
                <c:pt idx="1">
                  <c:v>1.0895212512501506</c:v>
                </c:pt>
                <c:pt idx="2">
                  <c:v>1.1739581206113825</c:v>
                </c:pt>
                <c:pt idx="3">
                  <c:v>1.2562900244532065</c:v>
                </c:pt>
                <c:pt idx="4">
                  <c:v>1.3514664069495279</c:v>
                </c:pt>
                <c:pt idx="5">
                  <c:v>1.4533399309864539</c:v>
                </c:pt>
                <c:pt idx="6">
                  <c:v>1.5803944977667468</c:v>
                </c:pt>
                <c:pt idx="7">
                  <c:v>1.7289568900967132</c:v>
                </c:pt>
                <c:pt idx="8">
                  <c:v>1.8405986061148725</c:v>
                </c:pt>
                <c:pt idx="9">
                  <c:v>1.8551343879105862</c:v>
                </c:pt>
                <c:pt idx="10">
                  <c:v>1.8513381192499621</c:v>
                </c:pt>
                <c:pt idx="11">
                  <c:v>1.8684134738738172</c:v>
                </c:pt>
                <c:pt idx="12">
                  <c:v>1.834980128497149</c:v>
                </c:pt>
                <c:pt idx="13">
                  <c:v>1.8116710389209172</c:v>
                </c:pt>
                <c:pt idx="14">
                  <c:v>1.8332783528906622</c:v>
                </c:pt>
                <c:pt idx="15">
                  <c:v>1.8881776339559213</c:v>
                </c:pt>
                <c:pt idx="16">
                  <c:v>1.9599375841069866</c:v>
                </c:pt>
                <c:pt idx="17">
                  <c:v>2.0242804107300878</c:v>
                </c:pt>
              </c:numCache>
            </c:numRef>
          </c:val>
          <c:smooth val="0"/>
          <c:extLst>
            <c:ext xmlns:c16="http://schemas.microsoft.com/office/drawing/2014/chart" uri="{C3380CC4-5D6E-409C-BE32-E72D297353CC}">
              <c16:uniqueId val="{00000003-3B51-441D-BD3F-8206D9319076}"/>
            </c:ext>
          </c:extLst>
        </c:ser>
        <c:dLbls>
          <c:showLegendKey val="0"/>
          <c:showVal val="0"/>
          <c:showCatName val="0"/>
          <c:showSerName val="0"/>
          <c:showPercent val="0"/>
          <c:showBubbleSize val="0"/>
        </c:dLbls>
        <c:marker val="1"/>
        <c:smooth val="0"/>
        <c:axId val="399650176"/>
        <c:axId val="399650504"/>
      </c:lineChart>
      <c:catAx>
        <c:axId val="39965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399650504"/>
        <c:crosses val="autoZero"/>
        <c:auto val="1"/>
        <c:lblAlgn val="ctr"/>
        <c:lblOffset val="100"/>
        <c:noMultiLvlLbl val="0"/>
      </c:catAx>
      <c:valAx>
        <c:axId val="399650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9965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VAB INDUSTRIA / VAB TOTAL</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v>R.Murcia</c:v>
          </c:tx>
          <c:spPr>
            <a:ln w="28575" cap="rnd">
              <a:solidFill>
                <a:schemeClr val="accent1"/>
              </a:solidFill>
              <a:round/>
            </a:ln>
            <a:effectLst/>
          </c:spPr>
          <c:marker>
            <c:symbol val="none"/>
          </c:marker>
          <c:cat>
            <c:numRef>
              <c:f>[1]Hoja1!$A$3:$A$20</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[1]Hoja1!$B$3:$B$20</c:f>
              <c:numCache>
                <c:formatCode>0.0%</c:formatCode>
                <c:ptCount val="18"/>
                <c:pt idx="0">
                  <c:v>0.1981441293670026</c:v>
                </c:pt>
                <c:pt idx="1">
                  <c:v>0.1928567130217779</c:v>
                </c:pt>
                <c:pt idx="2">
                  <c:v>0.18681248156821673</c:v>
                </c:pt>
                <c:pt idx="3">
                  <c:v>0.18272180266152011</c:v>
                </c:pt>
                <c:pt idx="4">
                  <c:v>0.18073653795618175</c:v>
                </c:pt>
                <c:pt idx="5">
                  <c:v>0.18143231856894329</c:v>
                </c:pt>
                <c:pt idx="6">
                  <c:v>0.17777256492687121</c:v>
                </c:pt>
                <c:pt idx="7">
                  <c:v>0.17462610518649818</c:v>
                </c:pt>
                <c:pt idx="8">
                  <c:v>0.17051990175793066</c:v>
                </c:pt>
                <c:pt idx="9">
                  <c:v>0.16292455800286434</c:v>
                </c:pt>
                <c:pt idx="10">
                  <c:v>0.17308941442066272</c:v>
                </c:pt>
                <c:pt idx="11">
                  <c:v>0.1788990426277029</c:v>
                </c:pt>
                <c:pt idx="12">
                  <c:v>0.18330573884599075</c:v>
                </c:pt>
                <c:pt idx="13">
                  <c:v>0.18647426208965825</c:v>
                </c:pt>
                <c:pt idx="14">
                  <c:v>0.18741287957336045</c:v>
                </c:pt>
                <c:pt idx="15">
                  <c:v>0.19908923553919194</c:v>
                </c:pt>
                <c:pt idx="16">
                  <c:v>0.19425209238394647</c:v>
                </c:pt>
                <c:pt idx="17">
                  <c:v>0.19789180084018515</c:v>
                </c:pt>
              </c:numCache>
            </c:numRef>
          </c:val>
          <c:smooth val="0"/>
          <c:extLst>
            <c:ext xmlns:c16="http://schemas.microsoft.com/office/drawing/2014/chart" uri="{C3380CC4-5D6E-409C-BE32-E72D297353CC}">
              <c16:uniqueId val="{00000000-8A83-4105-B06E-7BC47AC7A00E}"/>
            </c:ext>
          </c:extLst>
        </c:ser>
        <c:ser>
          <c:idx val="1"/>
          <c:order val="1"/>
          <c:tx>
            <c:v>España</c:v>
          </c:tx>
          <c:spPr>
            <a:ln w="28575" cap="rnd">
              <a:solidFill>
                <a:schemeClr val="accent2"/>
              </a:solidFill>
              <a:round/>
            </a:ln>
            <a:effectLst/>
          </c:spPr>
          <c:marker>
            <c:symbol val="none"/>
          </c:marker>
          <c:cat>
            <c:numRef>
              <c:f>[1]Hoja1!$A$3:$A$20</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[1]Hoja1!$C$3:$C$20</c:f>
              <c:numCache>
                <c:formatCode>0.0%</c:formatCode>
                <c:ptCount val="18"/>
                <c:pt idx="0">
                  <c:v>0.2064432281975232</c:v>
                </c:pt>
                <c:pt idx="1">
                  <c:v>0.20179986935165761</c:v>
                </c:pt>
                <c:pt idx="2">
                  <c:v>0.19704563439725667</c:v>
                </c:pt>
                <c:pt idx="3">
                  <c:v>0.19373355229254416</c:v>
                </c:pt>
                <c:pt idx="4">
                  <c:v>0.19006999547792883</c:v>
                </c:pt>
                <c:pt idx="5">
                  <c:v>0.18852929647934005</c:v>
                </c:pt>
                <c:pt idx="6">
                  <c:v>0.18595876865920372</c:v>
                </c:pt>
                <c:pt idx="7">
                  <c:v>0.18184107600824378</c:v>
                </c:pt>
                <c:pt idx="8">
                  <c:v>0.17927255531884814</c:v>
                </c:pt>
                <c:pt idx="9">
                  <c:v>0.16645081518308943</c:v>
                </c:pt>
                <c:pt idx="10">
                  <c:v>0.1717152431145903</c:v>
                </c:pt>
                <c:pt idx="11">
                  <c:v>0.17450059471164109</c:v>
                </c:pt>
                <c:pt idx="12">
                  <c:v>0.1735539095961576</c:v>
                </c:pt>
                <c:pt idx="13">
                  <c:v>0.17522573363431151</c:v>
                </c:pt>
                <c:pt idx="14">
                  <c:v>0.17560536597245016</c:v>
                </c:pt>
                <c:pt idx="15">
                  <c:v>0.18010887114057522</c:v>
                </c:pt>
                <c:pt idx="16">
                  <c:v>0.17854767560899429</c:v>
                </c:pt>
                <c:pt idx="17">
                  <c:v>0.18088794469044794</c:v>
                </c:pt>
              </c:numCache>
            </c:numRef>
          </c:val>
          <c:smooth val="0"/>
          <c:extLst>
            <c:ext xmlns:c16="http://schemas.microsoft.com/office/drawing/2014/chart" uri="{C3380CC4-5D6E-409C-BE32-E72D297353CC}">
              <c16:uniqueId val="{00000001-8A83-4105-B06E-7BC47AC7A00E}"/>
            </c:ext>
          </c:extLst>
        </c:ser>
        <c:dLbls>
          <c:showLegendKey val="0"/>
          <c:showVal val="0"/>
          <c:showCatName val="0"/>
          <c:showSerName val="0"/>
          <c:showPercent val="0"/>
          <c:showBubbleSize val="0"/>
        </c:dLbls>
        <c:smooth val="0"/>
        <c:axId val="691989120"/>
        <c:axId val="691992400"/>
      </c:lineChart>
      <c:catAx>
        <c:axId val="69198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1992400"/>
        <c:crosses val="autoZero"/>
        <c:auto val="1"/>
        <c:lblAlgn val="ctr"/>
        <c:lblOffset val="100"/>
        <c:noMultiLvlLbl val="0"/>
      </c:catAx>
      <c:valAx>
        <c:axId val="691992400"/>
        <c:scaling>
          <c:orientation val="minMax"/>
          <c:min val="0.1500000000000000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198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VAB SECTOR INDUSTRIAL</a:t>
            </a:r>
          </a:p>
          <a:p>
            <a:pPr>
              <a:defRPr sz="1100"/>
            </a:pPr>
            <a:r>
              <a:rPr lang="en-US" sz="1100"/>
              <a:t>Referencia</a:t>
            </a:r>
            <a:r>
              <a:rPr lang="en-US" sz="1100" baseline="0"/>
              <a:t> año 2010 = 100</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v>R.Murcia</c:v>
          </c:tx>
          <c:spPr>
            <a:solidFill>
              <a:schemeClr val="accent1"/>
            </a:solidFill>
            <a:ln>
              <a:noFill/>
            </a:ln>
            <a:effectLst/>
          </c:spPr>
          <c:invertIfNegative val="0"/>
          <c:cat>
            <c:strRef>
              <c:f>'GRAFICO 7B'!$B$10:$S$10</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7B'!$B$11:$S$11</c:f>
              <c:numCache>
                <c:formatCode>#,##0.0</c:formatCode>
                <c:ptCount val="18"/>
                <c:pt idx="0">
                  <c:v>83.17481228509773</c:v>
                </c:pt>
                <c:pt idx="1">
                  <c:v>86.05302179713722</c:v>
                </c:pt>
                <c:pt idx="2">
                  <c:v>87.91670385460823</c:v>
                </c:pt>
                <c:pt idx="3">
                  <c:v>90.732814255032068</c:v>
                </c:pt>
                <c:pt idx="4">
                  <c:v>92.758394739837314</c:v>
                </c:pt>
                <c:pt idx="5">
                  <c:v>97.619686847922154</c:v>
                </c:pt>
                <c:pt idx="6">
                  <c:v>100.07179215707372</c:v>
                </c:pt>
                <c:pt idx="7">
                  <c:v>103.49585172741669</c:v>
                </c:pt>
                <c:pt idx="8">
                  <c:v>102.87083595086698</c:v>
                </c:pt>
                <c:pt idx="9">
                  <c:v>93.505700956846681</c:v>
                </c:pt>
                <c:pt idx="10">
                  <c:v>100</c:v>
                </c:pt>
                <c:pt idx="11">
                  <c:v>97.388269903799014</c:v>
                </c:pt>
                <c:pt idx="12">
                  <c:v>92.888585690639346</c:v>
                </c:pt>
                <c:pt idx="13">
                  <c:v>91.619731722912078</c:v>
                </c:pt>
                <c:pt idx="14">
                  <c:v>95.522862120682973</c:v>
                </c:pt>
                <c:pt idx="15">
                  <c:v>111.90647560931505</c:v>
                </c:pt>
                <c:pt idx="16">
                  <c:v>114.99454642327331</c:v>
                </c:pt>
                <c:pt idx="17">
                  <c:v>120.66338632820687</c:v>
                </c:pt>
              </c:numCache>
            </c:numRef>
          </c:val>
          <c:extLst>
            <c:ext xmlns:c16="http://schemas.microsoft.com/office/drawing/2014/chart" uri="{C3380CC4-5D6E-409C-BE32-E72D297353CC}">
              <c16:uniqueId val="{00000000-C51D-4426-B096-D74E517DDDD0}"/>
            </c:ext>
          </c:extLst>
        </c:ser>
        <c:ser>
          <c:idx val="1"/>
          <c:order val="1"/>
          <c:tx>
            <c:v>España</c:v>
          </c:tx>
          <c:spPr>
            <a:solidFill>
              <a:schemeClr val="accent2"/>
            </a:solidFill>
            <a:ln>
              <a:noFill/>
            </a:ln>
            <a:effectLst/>
          </c:spPr>
          <c:invertIfNegative val="0"/>
          <c:cat>
            <c:strRef>
              <c:f>'GRAFICO 7B'!$B$10:$S$10</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 (P)</c:v>
                </c:pt>
                <c:pt idx="16">
                  <c:v>2016 (A)</c:v>
                </c:pt>
                <c:pt idx="17">
                  <c:v>2017 (1ª E)</c:v>
                </c:pt>
              </c:strCache>
            </c:strRef>
          </c:cat>
          <c:val>
            <c:numRef>
              <c:f>'GRAFICO 7B'!$B$12:$S$12</c:f>
              <c:numCache>
                <c:formatCode>#,##0.0</c:formatCode>
                <c:ptCount val="18"/>
                <c:pt idx="0">
                  <c:v>92.064784526027623</c:v>
                </c:pt>
                <c:pt idx="1">
                  <c:v>95.659389470344522</c:v>
                </c:pt>
                <c:pt idx="2">
                  <c:v>97.003716861645202</c:v>
                </c:pt>
                <c:pt idx="3">
                  <c:v>99.568406832217491</c:v>
                </c:pt>
                <c:pt idx="4">
                  <c:v>100.97742370468799</c:v>
                </c:pt>
                <c:pt idx="5">
                  <c:v>103.12796200023354</c:v>
                </c:pt>
                <c:pt idx="6">
                  <c:v>106.22809554764646</c:v>
                </c:pt>
                <c:pt idx="7">
                  <c:v>108.11110880783207</c:v>
                </c:pt>
                <c:pt idx="8">
                  <c:v>107.23658860374509</c:v>
                </c:pt>
                <c:pt idx="9">
                  <c:v>96.508263986537884</c:v>
                </c:pt>
                <c:pt idx="10">
                  <c:v>100</c:v>
                </c:pt>
                <c:pt idx="11">
                  <c:v>99.784089705726615</c:v>
                </c:pt>
                <c:pt idx="12">
                  <c:v>94.930652411722434</c:v>
                </c:pt>
                <c:pt idx="13">
                  <c:v>91.198055851998859</c:v>
                </c:pt>
                <c:pt idx="14">
                  <c:v>93.000945247257789</c:v>
                </c:pt>
                <c:pt idx="15">
                  <c:v>98.011155708170676</c:v>
                </c:pt>
                <c:pt idx="16">
                  <c:v>101.49489349605714</c:v>
                </c:pt>
                <c:pt idx="17">
                  <c:v>105.26993671753182</c:v>
                </c:pt>
              </c:numCache>
            </c:numRef>
          </c:val>
          <c:extLst>
            <c:ext xmlns:c16="http://schemas.microsoft.com/office/drawing/2014/chart" uri="{C3380CC4-5D6E-409C-BE32-E72D297353CC}">
              <c16:uniqueId val="{00000001-C51D-4426-B096-D74E517DDDD0}"/>
            </c:ext>
          </c:extLst>
        </c:ser>
        <c:dLbls>
          <c:showLegendKey val="0"/>
          <c:showVal val="0"/>
          <c:showCatName val="0"/>
          <c:showSerName val="0"/>
          <c:showPercent val="0"/>
          <c:showBubbleSize val="0"/>
        </c:dLbls>
        <c:gapWidth val="219"/>
        <c:overlap val="-27"/>
        <c:axId val="685180208"/>
        <c:axId val="685182504"/>
      </c:barChart>
      <c:catAx>
        <c:axId val="68518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5182504"/>
        <c:crosses val="autoZero"/>
        <c:auto val="1"/>
        <c:lblAlgn val="ctr"/>
        <c:lblOffset val="100"/>
        <c:noMultiLvlLbl val="0"/>
      </c:catAx>
      <c:valAx>
        <c:axId val="685182504"/>
        <c:scaling>
          <c:orientation val="minMax"/>
          <c:min val="7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518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ES" sz="1100"/>
              <a:t>Nº DE PARADOS EN INDUSTRIA</a:t>
            </a:r>
          </a:p>
          <a:p>
            <a:pPr>
              <a:defRPr sz="1100"/>
            </a:pPr>
            <a:r>
              <a:rPr lang="es-ES" sz="1100"/>
              <a:t>REGIÓN DE MURCIA</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1"/>
          <c:order val="0"/>
          <c:spPr>
            <a:solidFill>
              <a:schemeClr val="accent2"/>
            </a:solidFill>
            <a:ln>
              <a:noFill/>
            </a:ln>
            <a:effectLst/>
          </c:spPr>
          <c:invertIfNegative val="0"/>
          <c:cat>
            <c:numRef>
              <c:f>'graficos 3 a,b,c,d '!$B$9:$B$18</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'graficos 3 a,b,c,d '!$F$9:$F$18</c:f>
              <c:numCache>
                <c:formatCode>General</c:formatCode>
                <c:ptCount val="10"/>
                <c:pt idx="0">
                  <c:v>8.35</c:v>
                </c:pt>
                <c:pt idx="1">
                  <c:v>13.85</c:v>
                </c:pt>
                <c:pt idx="2">
                  <c:v>11</c:v>
                </c:pt>
                <c:pt idx="3">
                  <c:v>9.48</c:v>
                </c:pt>
                <c:pt idx="4">
                  <c:v>12.06</c:v>
                </c:pt>
                <c:pt idx="5">
                  <c:v>10.51</c:v>
                </c:pt>
                <c:pt idx="6">
                  <c:v>8.6</c:v>
                </c:pt>
                <c:pt idx="7">
                  <c:v>6.99</c:v>
                </c:pt>
                <c:pt idx="8">
                  <c:v>6.83</c:v>
                </c:pt>
                <c:pt idx="9">
                  <c:v>6.05</c:v>
                </c:pt>
              </c:numCache>
            </c:numRef>
          </c:val>
          <c:extLst>
            <c:ext xmlns:c16="http://schemas.microsoft.com/office/drawing/2014/chart" uri="{C3380CC4-5D6E-409C-BE32-E72D297353CC}">
              <c16:uniqueId val="{00000000-1BC7-4937-9FE1-442711648F51}"/>
            </c:ext>
          </c:extLst>
        </c:ser>
        <c:dLbls>
          <c:showLegendKey val="0"/>
          <c:showVal val="0"/>
          <c:showCatName val="0"/>
          <c:showSerName val="0"/>
          <c:showPercent val="0"/>
          <c:showBubbleSize val="0"/>
        </c:dLbls>
        <c:gapWidth val="219"/>
        <c:overlap val="-27"/>
        <c:axId val="628530864"/>
        <c:axId val="628532176"/>
      </c:barChart>
      <c:catAx>
        <c:axId val="62853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28532176"/>
        <c:crosses val="autoZero"/>
        <c:auto val="1"/>
        <c:lblAlgn val="ctr"/>
        <c:lblOffset val="100"/>
        <c:noMultiLvlLbl val="0"/>
      </c:catAx>
      <c:valAx>
        <c:axId val="628532176"/>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28530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ES" sz="1100"/>
              <a:t>PRODUCTIVIDAD</a:t>
            </a:r>
            <a:r>
              <a:rPr lang="es-ES" sz="1100" baseline="0"/>
              <a:t> EN LA INDUSTRIA </a:t>
            </a:r>
          </a:p>
          <a:p>
            <a:pPr>
              <a:defRPr sz="1100"/>
            </a:pPr>
            <a:r>
              <a:rPr lang="es-ES" sz="1100" baseline="0"/>
              <a:t>(VAB / OCUPADOS)</a:t>
            </a:r>
            <a:endParaRPr lang="es-E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'GRA 9 PRODUC'!$A$21</c:f>
              <c:strCache>
                <c:ptCount val="1"/>
                <c:pt idx="0">
                  <c:v>MURCIA</c:v>
                </c:pt>
              </c:strCache>
            </c:strRef>
          </c:tx>
          <c:spPr>
            <a:solidFill>
              <a:schemeClr val="accent1"/>
            </a:solidFill>
            <a:ln>
              <a:noFill/>
            </a:ln>
            <a:effectLst/>
          </c:spPr>
          <c:invertIfNegative val="0"/>
          <c:cat>
            <c:numRef>
              <c:f>'GRA 9 PRODUC'!$B$20:$H$20</c:f>
              <c:numCache>
                <c:formatCode>General</c:formatCode>
                <c:ptCount val="7"/>
                <c:pt idx="0">
                  <c:v>2011</c:v>
                </c:pt>
                <c:pt idx="1">
                  <c:v>2012</c:v>
                </c:pt>
                <c:pt idx="2">
                  <c:v>2013</c:v>
                </c:pt>
                <c:pt idx="3">
                  <c:v>2014</c:v>
                </c:pt>
                <c:pt idx="4">
                  <c:v>2015</c:v>
                </c:pt>
                <c:pt idx="5">
                  <c:v>2016</c:v>
                </c:pt>
                <c:pt idx="6">
                  <c:v>2017</c:v>
                </c:pt>
              </c:numCache>
            </c:numRef>
          </c:cat>
          <c:val>
            <c:numRef>
              <c:f>'GRA 9 PRODUC'!$B$21:$H$21</c:f>
              <c:numCache>
                <c:formatCode>_(* #,##0.00_);_(* \(#,##0.00\);_(* "-"??_);_(@_)</c:formatCode>
                <c:ptCount val="7"/>
                <c:pt idx="0">
                  <c:v>64539.927953890481</c:v>
                </c:pt>
                <c:pt idx="1">
                  <c:v>63066.313559322036</c:v>
                </c:pt>
                <c:pt idx="2">
                  <c:v>66146.03524229076</c:v>
                </c:pt>
                <c:pt idx="3">
                  <c:v>65588.858381502883</c:v>
                </c:pt>
                <c:pt idx="4">
                  <c:v>75271.846381093055</c:v>
                </c:pt>
                <c:pt idx="5">
                  <c:v>70337.250341997264</c:v>
                </c:pt>
                <c:pt idx="6">
                  <c:v>75602.347222222219</c:v>
                </c:pt>
              </c:numCache>
            </c:numRef>
          </c:val>
          <c:extLst>
            <c:ext xmlns:c16="http://schemas.microsoft.com/office/drawing/2014/chart" uri="{C3380CC4-5D6E-409C-BE32-E72D297353CC}">
              <c16:uniqueId val="{00000000-7B9D-477A-BB4B-EC6925477763}"/>
            </c:ext>
          </c:extLst>
        </c:ser>
        <c:ser>
          <c:idx val="1"/>
          <c:order val="1"/>
          <c:tx>
            <c:strRef>
              <c:f>'GRA 9 PRODUC'!$A$22</c:f>
              <c:strCache>
                <c:ptCount val="1"/>
                <c:pt idx="0">
                  <c:v>ESPAÑA</c:v>
                </c:pt>
              </c:strCache>
            </c:strRef>
          </c:tx>
          <c:spPr>
            <a:solidFill>
              <a:schemeClr val="accent2"/>
            </a:solidFill>
            <a:ln>
              <a:noFill/>
            </a:ln>
            <a:effectLst/>
          </c:spPr>
          <c:invertIfNegative val="0"/>
          <c:cat>
            <c:numRef>
              <c:f>'GRA 9 PRODUC'!$B$20:$H$20</c:f>
              <c:numCache>
                <c:formatCode>General</c:formatCode>
                <c:ptCount val="7"/>
                <c:pt idx="0">
                  <c:v>2011</c:v>
                </c:pt>
                <c:pt idx="1">
                  <c:v>2012</c:v>
                </c:pt>
                <c:pt idx="2">
                  <c:v>2013</c:v>
                </c:pt>
                <c:pt idx="3">
                  <c:v>2014</c:v>
                </c:pt>
                <c:pt idx="4">
                  <c:v>2015</c:v>
                </c:pt>
                <c:pt idx="5">
                  <c:v>2016</c:v>
                </c:pt>
                <c:pt idx="6">
                  <c:v>2017</c:v>
                </c:pt>
              </c:numCache>
            </c:numRef>
          </c:cat>
          <c:val>
            <c:numRef>
              <c:f>'GRA 9 PRODUC'!$B$22:$H$22</c:f>
              <c:numCache>
                <c:formatCode>_(* #,##0.00_);_(* \(#,##0.00\);_(* "-"??_);_(@_)</c:formatCode>
                <c:ptCount val="7"/>
                <c:pt idx="0">
                  <c:v>65900.487580143585</c:v>
                </c:pt>
                <c:pt idx="1">
                  <c:v>66661.835165277618</c:v>
                </c:pt>
                <c:pt idx="2">
                  <c:v>69600.509445977499</c:v>
                </c:pt>
                <c:pt idx="3">
                  <c:v>69689.482751376112</c:v>
                </c:pt>
                <c:pt idx="4">
                  <c:v>71096.966522982708</c:v>
                </c:pt>
                <c:pt idx="5">
                  <c:v>71846.007453810176</c:v>
                </c:pt>
                <c:pt idx="6">
                  <c:v>72075.243635264793</c:v>
                </c:pt>
              </c:numCache>
            </c:numRef>
          </c:val>
          <c:extLst>
            <c:ext xmlns:c16="http://schemas.microsoft.com/office/drawing/2014/chart" uri="{C3380CC4-5D6E-409C-BE32-E72D297353CC}">
              <c16:uniqueId val="{00000001-7B9D-477A-BB4B-EC6925477763}"/>
            </c:ext>
          </c:extLst>
        </c:ser>
        <c:dLbls>
          <c:showLegendKey val="0"/>
          <c:showVal val="0"/>
          <c:showCatName val="0"/>
          <c:showSerName val="0"/>
          <c:showPercent val="0"/>
          <c:showBubbleSize val="0"/>
        </c:dLbls>
        <c:gapWidth val="219"/>
        <c:overlap val="-27"/>
        <c:axId val="394955904"/>
        <c:axId val="394950328"/>
      </c:barChart>
      <c:catAx>
        <c:axId val="39495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394950328"/>
        <c:crosses val="autoZero"/>
        <c:auto val="1"/>
        <c:lblAlgn val="ctr"/>
        <c:lblOffset val="100"/>
        <c:noMultiLvlLbl val="0"/>
      </c:catAx>
      <c:valAx>
        <c:axId val="394950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9495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A966-3830-499E-932A-01F7CAB2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CE783EB5.dotm</Template>
  <TotalTime>1</TotalTime>
  <Pages>77</Pages>
  <Words>23090</Words>
  <Characters>126999</Characters>
  <Application>Microsoft Office Word</Application>
  <DocSecurity>0</DocSecurity>
  <Lines>1058</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informatica</cp:lastModifiedBy>
  <cp:revision>3</cp:revision>
  <cp:lastPrinted>2018-01-29T09:50:00Z</cp:lastPrinted>
  <dcterms:created xsi:type="dcterms:W3CDTF">2018-06-28T07:52:00Z</dcterms:created>
  <dcterms:modified xsi:type="dcterms:W3CDTF">2018-06-28T07:53:00Z</dcterms:modified>
</cp:coreProperties>
</file>